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202E6" w14:textId="24B0F8E9" w:rsidR="00A90828" w:rsidRDefault="00D26E4A" w:rsidP="00A90828">
      <w:pPr>
        <w:pStyle w:val="Subtitle"/>
        <w:spacing w:before="25" w:after="0" w:line="240" w:lineRule="auto"/>
        <w:ind w:right="-14"/>
        <w:rPr>
          <w:rFonts w:ascii="Arial" w:eastAsia="Arial" w:hAnsi="Arial" w:cs="Arial"/>
          <w:color w:val="2E3092"/>
          <w:spacing w:val="-26"/>
          <w:sz w:val="64"/>
          <w:szCs w:val="64"/>
        </w:rPr>
      </w:pPr>
      <w:bookmarkStart w:id="0" w:name="_GoBack"/>
      <w:bookmarkEnd w:id="0"/>
      <w:r>
        <w:rPr>
          <w:rFonts w:ascii="Arial" w:eastAsia="Arial" w:hAnsi="Arial" w:cs="Arial"/>
          <w:color w:val="2E3092"/>
          <w:spacing w:val="-26"/>
          <w:sz w:val="64"/>
          <w:szCs w:val="64"/>
        </w:rPr>
        <w:t>Medical Terminology</w:t>
      </w:r>
    </w:p>
    <w:p w14:paraId="0455E45C" w14:textId="77777777" w:rsidR="00A90828" w:rsidRPr="00344295" w:rsidRDefault="00A90828" w:rsidP="00A90828">
      <w:pPr>
        <w:pStyle w:val="Subtitle"/>
        <w:ind w:right="-14"/>
      </w:pPr>
      <w:r>
        <w:t>Course Overview and Syllabus</w:t>
      </w:r>
    </w:p>
    <w:p w14:paraId="6E2656BD" w14:textId="0C33C253" w:rsidR="005C101B" w:rsidRPr="005C101B" w:rsidRDefault="005C101B" w:rsidP="005C101B">
      <w:pPr>
        <w:widowControl w:val="0"/>
        <w:spacing w:before="240" w:after="240" w:line="312" w:lineRule="auto"/>
        <w:ind w:right="311"/>
        <w:rPr>
          <w:rFonts w:ascii="Arial" w:eastAsia="Arial" w:hAnsi="Arial" w:cs="Arial"/>
          <w:color w:val="231F20"/>
        </w:rPr>
      </w:pPr>
      <w:r w:rsidRPr="005C101B">
        <w:rPr>
          <w:rFonts w:ascii="Arial" w:eastAsia="Arial" w:hAnsi="Arial" w:cs="Arial"/>
          <w:b/>
          <w:color w:val="231F20"/>
        </w:rPr>
        <w:t>Course Number:</w:t>
      </w:r>
      <w:r w:rsidR="0063043C">
        <w:rPr>
          <w:rFonts w:ascii="Arial" w:eastAsia="Arial" w:hAnsi="Arial" w:cs="Arial"/>
          <w:color w:val="231F20"/>
        </w:rPr>
        <w:t xml:space="preserve"> </w:t>
      </w:r>
      <w:r w:rsidR="005F6201">
        <w:rPr>
          <w:rFonts w:ascii="Arial" w:eastAsia="Arial" w:hAnsi="Arial" w:cs="Arial"/>
          <w:color w:val="231F20"/>
        </w:rPr>
        <w:t>EL3620</w:t>
      </w:r>
      <w:r w:rsidR="008257A9">
        <w:rPr>
          <w:rFonts w:ascii="Arial" w:eastAsia="Arial" w:hAnsi="Arial" w:cs="Arial"/>
          <w:color w:val="231F20"/>
        </w:rPr>
        <w:tab/>
      </w:r>
      <w:r w:rsidR="007619A9">
        <w:rPr>
          <w:rFonts w:ascii="Arial" w:eastAsia="Arial" w:hAnsi="Arial" w:cs="Arial"/>
          <w:color w:val="231F20"/>
        </w:rPr>
        <w:tab/>
      </w:r>
      <w:r w:rsidR="007619A9">
        <w:rPr>
          <w:rFonts w:ascii="Arial" w:eastAsia="Arial" w:hAnsi="Arial" w:cs="Arial"/>
          <w:color w:val="231F20"/>
        </w:rPr>
        <w:tab/>
      </w:r>
      <w:r w:rsidR="007619A9">
        <w:rPr>
          <w:rFonts w:ascii="Arial" w:eastAsia="Arial" w:hAnsi="Arial" w:cs="Arial"/>
          <w:color w:val="231F20"/>
        </w:rPr>
        <w:tab/>
      </w:r>
      <w:r w:rsidRPr="005C101B">
        <w:rPr>
          <w:rFonts w:ascii="Arial" w:eastAsia="Arial" w:hAnsi="Arial" w:cs="Arial"/>
          <w:b/>
          <w:color w:val="231F20"/>
        </w:rPr>
        <w:t>Grade level:</w:t>
      </w:r>
      <w:r w:rsidRPr="005C101B">
        <w:rPr>
          <w:rFonts w:ascii="Arial" w:eastAsia="Arial" w:hAnsi="Arial" w:cs="Arial"/>
          <w:color w:val="231F20"/>
        </w:rPr>
        <w:t xml:space="preserve"> </w:t>
      </w:r>
      <w:r w:rsidR="00ED6E84">
        <w:rPr>
          <w:rFonts w:ascii="Arial" w:eastAsia="Arial" w:hAnsi="Arial" w:cs="Arial"/>
          <w:color w:val="231F20"/>
        </w:rPr>
        <w:t>9</w:t>
      </w:r>
      <w:r w:rsidRPr="005C101B">
        <w:rPr>
          <w:rFonts w:ascii="Arial" w:eastAsia="Arial" w:hAnsi="Arial" w:cs="Arial"/>
          <w:color w:val="231F20"/>
        </w:rPr>
        <w:t>–12</w:t>
      </w:r>
    </w:p>
    <w:p w14:paraId="4FDA8F23" w14:textId="5E7AAC35" w:rsidR="005C101B" w:rsidRPr="005C101B" w:rsidRDefault="005C101B" w:rsidP="005C101B">
      <w:pPr>
        <w:widowControl w:val="0"/>
        <w:spacing w:before="240" w:after="240" w:line="312" w:lineRule="auto"/>
        <w:ind w:right="311"/>
        <w:rPr>
          <w:rFonts w:ascii="Arial" w:eastAsia="Arial" w:hAnsi="Arial" w:cs="Arial"/>
          <w:color w:val="231F20"/>
        </w:rPr>
      </w:pPr>
      <w:r w:rsidRPr="005C101B">
        <w:rPr>
          <w:rFonts w:ascii="Arial" w:eastAsia="Arial" w:hAnsi="Arial" w:cs="Arial"/>
          <w:b/>
          <w:color w:val="231F20"/>
        </w:rPr>
        <w:t>Prerequisite Courses:</w:t>
      </w:r>
      <w:r w:rsidRPr="005C101B">
        <w:rPr>
          <w:rFonts w:ascii="Arial" w:eastAsia="Arial" w:hAnsi="Arial" w:cs="Arial"/>
          <w:color w:val="231F20"/>
        </w:rPr>
        <w:t xml:space="preserve"> </w:t>
      </w:r>
      <w:r w:rsidR="00ED6E84">
        <w:rPr>
          <w:rFonts w:ascii="Arial" w:eastAsia="Arial" w:hAnsi="Arial" w:cs="Arial"/>
          <w:color w:val="231F20"/>
          <w:szCs w:val="28"/>
        </w:rPr>
        <w:t>none</w:t>
      </w:r>
      <w:r w:rsidR="00ED6E84">
        <w:rPr>
          <w:rFonts w:ascii="Arial" w:eastAsia="Arial" w:hAnsi="Arial" w:cs="Arial"/>
          <w:color w:val="231F20"/>
          <w:szCs w:val="28"/>
        </w:rPr>
        <w:tab/>
      </w:r>
      <w:r w:rsidR="00ED6E84">
        <w:rPr>
          <w:rFonts w:ascii="Arial" w:eastAsia="Arial" w:hAnsi="Arial" w:cs="Arial"/>
          <w:color w:val="231F20"/>
          <w:szCs w:val="28"/>
        </w:rPr>
        <w:tab/>
      </w:r>
      <w:r w:rsidRPr="005C101B">
        <w:rPr>
          <w:rFonts w:ascii="Arial" w:eastAsia="Arial" w:hAnsi="Arial" w:cs="Arial"/>
          <w:color w:val="231F20"/>
          <w:szCs w:val="28"/>
        </w:rPr>
        <w:tab/>
      </w:r>
      <w:r w:rsidRPr="005C101B">
        <w:rPr>
          <w:rFonts w:ascii="Arial" w:eastAsia="Arial" w:hAnsi="Arial" w:cs="Arial"/>
          <w:color w:val="231F20"/>
          <w:szCs w:val="28"/>
        </w:rPr>
        <w:tab/>
      </w:r>
      <w:r w:rsidRPr="005C101B">
        <w:rPr>
          <w:rFonts w:ascii="Arial" w:eastAsia="Arial" w:hAnsi="Arial" w:cs="Arial"/>
          <w:b/>
          <w:color w:val="231F20"/>
        </w:rPr>
        <w:t>Credits:</w:t>
      </w:r>
      <w:r w:rsidR="0010365B">
        <w:rPr>
          <w:rFonts w:ascii="Arial" w:eastAsia="Arial" w:hAnsi="Arial" w:cs="Arial"/>
          <w:color w:val="231F20"/>
        </w:rPr>
        <w:t xml:space="preserve"> 1.0</w:t>
      </w:r>
    </w:p>
    <w:p w14:paraId="0EB222EF" w14:textId="77777777" w:rsidR="005C101B" w:rsidRPr="005C101B" w:rsidRDefault="005C101B" w:rsidP="005C101B">
      <w:pPr>
        <w:widowControl w:val="0"/>
        <w:spacing w:before="240" w:after="240" w:line="240" w:lineRule="auto"/>
        <w:ind w:right="-20"/>
        <w:outlineLvl w:val="0"/>
        <w:rPr>
          <w:rFonts w:ascii="Arial" w:eastAsia="Arial" w:hAnsi="Arial" w:cs="Arial"/>
          <w:b/>
          <w:bCs/>
          <w:color w:val="2E3092"/>
        </w:rPr>
      </w:pPr>
      <w:r w:rsidRPr="005C101B">
        <w:rPr>
          <w:rFonts w:ascii="Arial" w:eastAsia="Arial" w:hAnsi="Arial" w:cs="Arial"/>
          <w:b/>
          <w:bCs/>
          <w:color w:val="2E3092"/>
        </w:rPr>
        <w:t>Course Description</w:t>
      </w:r>
    </w:p>
    <w:p w14:paraId="22132BFD" w14:textId="10141796" w:rsidR="00D26E4A" w:rsidRDefault="00D26E4A" w:rsidP="007619A9">
      <w:pPr>
        <w:widowControl w:val="0"/>
        <w:spacing w:before="240" w:after="240" w:line="312" w:lineRule="auto"/>
        <w:ind w:right="317"/>
        <w:rPr>
          <w:rFonts w:ascii="Arial" w:eastAsia="Arial" w:hAnsi="Arial" w:cs="Arial"/>
          <w:bCs/>
        </w:rPr>
      </w:pPr>
      <w:r w:rsidRPr="00D26E4A">
        <w:rPr>
          <w:rFonts w:ascii="Arial" w:eastAsia="Arial" w:hAnsi="Arial" w:cs="Arial"/>
          <w:bCs/>
        </w:rPr>
        <w:t xml:space="preserve">This </w:t>
      </w:r>
      <w:r w:rsidR="0010365B">
        <w:rPr>
          <w:rFonts w:ascii="Arial" w:eastAsia="Arial" w:hAnsi="Arial" w:cs="Arial"/>
          <w:bCs/>
        </w:rPr>
        <w:t>two-</w:t>
      </w:r>
      <w:r w:rsidRPr="00D26E4A">
        <w:rPr>
          <w:rFonts w:ascii="Arial" w:eastAsia="Arial" w:hAnsi="Arial" w:cs="Arial"/>
          <w:bCs/>
        </w:rPr>
        <w:t>semester course introduces students to the structure of medical terms, including prefixes, suffixes, word roots, combining forms, and singular and plural forms, plus medical abbreviations and acronyms. The course allows students to achieve comprehension of medical v</w:t>
      </w:r>
      <w:r w:rsidR="007F1689">
        <w:rPr>
          <w:rFonts w:ascii="Arial" w:eastAsia="Arial" w:hAnsi="Arial" w:cs="Arial"/>
          <w:bCs/>
        </w:rPr>
        <w:t>ocabulary appropriate to health</w:t>
      </w:r>
      <w:r w:rsidRPr="00D26E4A">
        <w:rPr>
          <w:rFonts w:ascii="Arial" w:eastAsia="Arial" w:hAnsi="Arial" w:cs="Arial"/>
          <w:bCs/>
        </w:rPr>
        <w:t>care settings, medical procedures, pharmacology, human anatomy and physiology, and pathology. The knowledge and skills gained in this course will provi</w:t>
      </w:r>
      <w:r w:rsidR="007F1689">
        <w:rPr>
          <w:rFonts w:ascii="Arial" w:eastAsia="Arial" w:hAnsi="Arial" w:cs="Arial"/>
          <w:bCs/>
        </w:rPr>
        <w:t>de students entering the health</w:t>
      </w:r>
      <w:r w:rsidRPr="00D26E4A">
        <w:rPr>
          <w:rFonts w:ascii="Arial" w:eastAsia="Arial" w:hAnsi="Arial" w:cs="Arial"/>
          <w:bCs/>
        </w:rPr>
        <w:t>care field with a deeper understanding of the application of the language of health and medicine. Students are introduced to these skills through direct instruction, interactive tasks, and practice assignments.</w:t>
      </w:r>
    </w:p>
    <w:p w14:paraId="1CEA8341" w14:textId="77777777" w:rsidR="005C101B" w:rsidRPr="005C101B" w:rsidRDefault="005C101B" w:rsidP="005C101B">
      <w:pPr>
        <w:widowControl w:val="0"/>
        <w:spacing w:before="240" w:after="240" w:line="240" w:lineRule="auto"/>
        <w:ind w:right="-20"/>
        <w:outlineLvl w:val="0"/>
        <w:rPr>
          <w:rFonts w:ascii="Arial" w:eastAsia="Arial" w:hAnsi="Arial" w:cs="Arial"/>
          <w:b/>
          <w:bCs/>
          <w:color w:val="2E3092"/>
        </w:rPr>
      </w:pPr>
      <w:r w:rsidRPr="005C101B">
        <w:rPr>
          <w:rFonts w:ascii="Arial" w:eastAsia="Arial" w:hAnsi="Arial" w:cs="Arial"/>
          <w:b/>
          <w:bCs/>
          <w:color w:val="2E3092"/>
        </w:rPr>
        <w:t>Course Objectives</w:t>
      </w:r>
    </w:p>
    <w:p w14:paraId="6BBA24A2" w14:textId="77777777" w:rsidR="005C101B" w:rsidRPr="007619A9" w:rsidRDefault="005C101B" w:rsidP="005C101B">
      <w:pPr>
        <w:autoSpaceDE w:val="0"/>
        <w:autoSpaceDN w:val="0"/>
        <w:adjustRightInd w:val="0"/>
        <w:spacing w:after="0" w:line="360" w:lineRule="auto"/>
        <w:rPr>
          <w:rFonts w:ascii="Arial" w:eastAsia="Arial" w:hAnsi="Arial" w:cs="Arial"/>
          <w:bCs/>
        </w:rPr>
      </w:pPr>
      <w:r w:rsidRPr="007619A9">
        <w:rPr>
          <w:rFonts w:ascii="Arial" w:eastAsia="Arial" w:hAnsi="Arial" w:cs="Arial"/>
          <w:bCs/>
        </w:rPr>
        <w:t xml:space="preserve">Throughout the course, you will meet the following goals: </w:t>
      </w:r>
    </w:p>
    <w:p w14:paraId="24024C53" w14:textId="5CA3BFD8" w:rsidR="00D26E4A" w:rsidRDefault="00D26E4A" w:rsidP="00D26E4A">
      <w:pPr>
        <w:pStyle w:val="ListParagraph"/>
        <w:numPr>
          <w:ilvl w:val="0"/>
          <w:numId w:val="1"/>
        </w:numPr>
      </w:pPr>
      <w:r>
        <w:t>Identify abbreviations, acronyms, and symbols</w:t>
      </w:r>
      <w:r w:rsidR="003A03C3">
        <w:t>.</w:t>
      </w:r>
    </w:p>
    <w:p w14:paraId="0736CA1F" w14:textId="1103AB6C" w:rsidR="00D26E4A" w:rsidRDefault="00D26E4A" w:rsidP="00D26E4A">
      <w:pPr>
        <w:pStyle w:val="ListParagraph"/>
        <w:numPr>
          <w:ilvl w:val="0"/>
          <w:numId w:val="1"/>
        </w:numPr>
      </w:pPr>
      <w:r>
        <w:t>Identify the basic structure of medical words</w:t>
      </w:r>
      <w:r w:rsidR="003A03C3">
        <w:t>.</w:t>
      </w:r>
    </w:p>
    <w:p w14:paraId="5BF4C30E" w14:textId="54D3FB91" w:rsidR="00D26E4A" w:rsidRDefault="00D26E4A" w:rsidP="00D26E4A">
      <w:pPr>
        <w:pStyle w:val="ListParagraph"/>
        <w:numPr>
          <w:ilvl w:val="0"/>
          <w:numId w:val="1"/>
        </w:numPr>
      </w:pPr>
      <w:r>
        <w:t>Examine medical and dental dictionaries and multimedia resources and integrate resources to interpret technical materials</w:t>
      </w:r>
      <w:r w:rsidR="003A03C3">
        <w:t>.</w:t>
      </w:r>
    </w:p>
    <w:p w14:paraId="57EBC7FA" w14:textId="6366BF64" w:rsidR="00D26E4A" w:rsidRDefault="00D26E4A" w:rsidP="00D26E4A">
      <w:pPr>
        <w:pStyle w:val="ListParagraph"/>
        <w:numPr>
          <w:ilvl w:val="0"/>
          <w:numId w:val="1"/>
        </w:numPr>
      </w:pPr>
      <w:r>
        <w:t>Interpret, transcribe, and communicate vocabulary related to the health science industry</w:t>
      </w:r>
      <w:r w:rsidR="003A03C3">
        <w:t>.</w:t>
      </w:r>
    </w:p>
    <w:p w14:paraId="0B639E23" w14:textId="77C957BC" w:rsidR="00D26E4A" w:rsidRDefault="00D26E4A" w:rsidP="00D26E4A">
      <w:pPr>
        <w:pStyle w:val="ListParagraph"/>
        <w:numPr>
          <w:ilvl w:val="0"/>
          <w:numId w:val="1"/>
        </w:numPr>
      </w:pPr>
      <w:r>
        <w:t>Translate medical terms to conversational language to facilitate communication</w:t>
      </w:r>
      <w:r w:rsidR="003A03C3">
        <w:t>.</w:t>
      </w:r>
    </w:p>
    <w:p w14:paraId="791B1588" w14:textId="77777777" w:rsidR="005C101B" w:rsidRPr="005C101B" w:rsidRDefault="005C101B" w:rsidP="005C101B">
      <w:pPr>
        <w:widowControl w:val="0"/>
        <w:spacing w:before="240" w:after="240" w:line="240" w:lineRule="auto"/>
        <w:ind w:right="-20"/>
        <w:outlineLvl w:val="0"/>
        <w:rPr>
          <w:rFonts w:ascii="Arial" w:eastAsia="Arial" w:hAnsi="Arial" w:cs="Arial"/>
          <w:b/>
          <w:bCs/>
          <w:color w:val="2E3092"/>
        </w:rPr>
      </w:pPr>
      <w:r w:rsidRPr="005C101B" w:rsidDel="00E12FD3">
        <w:rPr>
          <w:rFonts w:ascii="Arial" w:eastAsia="Arial" w:hAnsi="Arial" w:cs="Arial"/>
          <w:b/>
          <w:bCs/>
          <w:color w:val="2E3092"/>
        </w:rPr>
        <w:t>Student Expectations</w:t>
      </w:r>
    </w:p>
    <w:p w14:paraId="1F15E8D6" w14:textId="77777777" w:rsidR="005C101B" w:rsidRPr="007619A9" w:rsidRDefault="005C101B" w:rsidP="007619A9">
      <w:pPr>
        <w:widowControl w:val="0"/>
        <w:spacing w:before="240" w:after="240" w:line="312" w:lineRule="auto"/>
        <w:ind w:right="317"/>
        <w:rPr>
          <w:rFonts w:ascii="Arial" w:eastAsia="Arial" w:hAnsi="Arial" w:cs="Arial"/>
          <w:bCs/>
        </w:rPr>
      </w:pPr>
      <w:r w:rsidRPr="007619A9">
        <w:rPr>
          <w:rFonts w:ascii="Arial" w:eastAsia="Arial" w:hAnsi="Arial" w:cs="Arial"/>
          <w:bCs/>
        </w:rPr>
        <w:t xml:space="preserve">This course requires the same level of commitment from you as a traditional classroom course would. Throughout this course, you are expected to spend approximately five to seven hours per week online on the following activities: </w:t>
      </w:r>
    </w:p>
    <w:p w14:paraId="269218E9" w14:textId="77777777" w:rsidR="005C101B" w:rsidRPr="007619A9" w:rsidRDefault="005C101B" w:rsidP="007619A9">
      <w:pPr>
        <w:pStyle w:val="ListParagraph"/>
        <w:numPr>
          <w:ilvl w:val="0"/>
          <w:numId w:val="2"/>
        </w:numPr>
      </w:pPr>
      <w:r w:rsidRPr="007619A9">
        <w:t xml:space="preserve">Interactive lessons that include a mixture of instructional </w:t>
      </w:r>
      <w:r w:rsidR="009B70D9" w:rsidRPr="007619A9">
        <w:t xml:space="preserve">segments </w:t>
      </w:r>
      <w:r w:rsidRPr="007619A9">
        <w:t xml:space="preserve">and tasks </w:t>
      </w:r>
    </w:p>
    <w:p w14:paraId="4DD25AD7" w14:textId="77777777" w:rsidR="005C101B" w:rsidRPr="007619A9" w:rsidRDefault="005C101B" w:rsidP="007619A9">
      <w:pPr>
        <w:pStyle w:val="ListParagraph"/>
        <w:numPr>
          <w:ilvl w:val="0"/>
          <w:numId w:val="2"/>
        </w:numPr>
      </w:pPr>
      <w:r w:rsidRPr="007619A9">
        <w:t xml:space="preserve">Assignments in which you apply and extend learning in each lesson </w:t>
      </w:r>
    </w:p>
    <w:p w14:paraId="19F3CCCA" w14:textId="77777777" w:rsidR="00D9733C" w:rsidRPr="007619A9" w:rsidRDefault="005C101B" w:rsidP="007619A9">
      <w:pPr>
        <w:pStyle w:val="ListParagraph"/>
        <w:numPr>
          <w:ilvl w:val="0"/>
          <w:numId w:val="2"/>
        </w:numPr>
      </w:pPr>
      <w:r w:rsidRPr="007619A9">
        <w:t xml:space="preserve">Assessments, including tests and cumulative exams </w:t>
      </w:r>
    </w:p>
    <w:p w14:paraId="39041D54" w14:textId="77777777" w:rsidR="005C101B" w:rsidRPr="005C101B" w:rsidRDefault="005C101B" w:rsidP="005C101B">
      <w:pPr>
        <w:widowControl w:val="0"/>
        <w:spacing w:before="240" w:after="240" w:line="240" w:lineRule="auto"/>
        <w:ind w:right="-20"/>
        <w:outlineLvl w:val="0"/>
        <w:rPr>
          <w:rFonts w:ascii="Arial" w:eastAsia="Arial" w:hAnsi="Arial" w:cs="Arial"/>
          <w:b/>
          <w:bCs/>
          <w:color w:val="2E3092"/>
        </w:rPr>
      </w:pPr>
      <w:r w:rsidRPr="005C101B">
        <w:rPr>
          <w:rFonts w:ascii="Arial" w:eastAsia="Arial" w:hAnsi="Arial" w:cs="Arial"/>
          <w:b/>
          <w:bCs/>
          <w:color w:val="2E3092"/>
        </w:rPr>
        <w:t>Communication</w:t>
      </w:r>
    </w:p>
    <w:p w14:paraId="6DE5DEFA" w14:textId="0237C388" w:rsidR="005E7537" w:rsidRPr="007619A9" w:rsidRDefault="005E7537" w:rsidP="007619A9">
      <w:pPr>
        <w:widowControl w:val="0"/>
        <w:spacing w:before="240" w:after="240" w:line="312" w:lineRule="auto"/>
        <w:ind w:right="317"/>
        <w:rPr>
          <w:rFonts w:ascii="Arial" w:eastAsia="Arial" w:hAnsi="Arial" w:cs="Arial"/>
          <w:bCs/>
        </w:rPr>
      </w:pPr>
      <w:r w:rsidRPr="007619A9">
        <w:rPr>
          <w:rFonts w:ascii="Arial" w:eastAsia="Arial" w:hAnsi="Arial" w:cs="Arial"/>
          <w:bCs/>
        </w:rPr>
        <w:t>Your teacher will communicate with you regularly through discussions, e</w:t>
      </w:r>
      <w:r w:rsidR="003A03C3">
        <w:rPr>
          <w:rFonts w:ascii="Arial" w:eastAsia="Arial" w:hAnsi="Arial" w:cs="Arial"/>
          <w:bCs/>
        </w:rPr>
        <w:t>-</w:t>
      </w:r>
      <w:r w:rsidRPr="007619A9">
        <w:rPr>
          <w:rFonts w:ascii="Arial" w:eastAsia="Arial" w:hAnsi="Arial" w:cs="Arial"/>
          <w:bCs/>
        </w:rPr>
        <w:t xml:space="preserve">mail, chat, and system announcements. You will also communicate with classmates, either via online tools or face to face, as you collaborate on projects, ask and answer questions in your peer group, and develop </w:t>
      </w:r>
      <w:r w:rsidRPr="007619A9">
        <w:rPr>
          <w:rFonts w:ascii="Arial" w:eastAsia="Arial" w:hAnsi="Arial" w:cs="Arial"/>
          <w:bCs/>
        </w:rPr>
        <w:lastRenderedPageBreak/>
        <w:t>your speaking and listening skills.</w:t>
      </w:r>
    </w:p>
    <w:p w14:paraId="26A81741" w14:textId="77777777" w:rsidR="005C101B" w:rsidRPr="005C101B" w:rsidRDefault="005C101B" w:rsidP="005C101B">
      <w:pPr>
        <w:widowControl w:val="0"/>
        <w:spacing w:before="240" w:after="240" w:line="240" w:lineRule="auto"/>
        <w:ind w:right="-20"/>
        <w:outlineLvl w:val="0"/>
        <w:rPr>
          <w:rFonts w:ascii="Arial" w:eastAsia="Arial" w:hAnsi="Arial" w:cs="Arial"/>
          <w:b/>
          <w:bCs/>
          <w:color w:val="2E3092"/>
        </w:rPr>
      </w:pPr>
      <w:r w:rsidRPr="005C101B">
        <w:rPr>
          <w:rFonts w:ascii="Arial" w:eastAsia="Arial" w:hAnsi="Arial" w:cs="Arial"/>
          <w:b/>
          <w:bCs/>
          <w:color w:val="2E3092"/>
        </w:rPr>
        <w:t>Grading Policy</w:t>
      </w:r>
    </w:p>
    <w:p w14:paraId="1990EAF6" w14:textId="38B293F7" w:rsidR="005C101B" w:rsidRPr="007619A9" w:rsidRDefault="005C101B" w:rsidP="007619A9">
      <w:pPr>
        <w:widowControl w:val="0"/>
        <w:spacing w:before="240" w:after="240" w:line="312" w:lineRule="auto"/>
        <w:ind w:right="317"/>
        <w:rPr>
          <w:rFonts w:ascii="Arial" w:eastAsia="Arial" w:hAnsi="Arial" w:cs="Arial"/>
          <w:bCs/>
        </w:rPr>
      </w:pPr>
      <w:r w:rsidRPr="007619A9">
        <w:rPr>
          <w:rFonts w:ascii="Arial" w:eastAsia="Arial" w:hAnsi="Arial" w:cs="Arial"/>
          <w:bCs/>
        </w:rPr>
        <w:t>The weighting for each category of graded activity is listed below.</w:t>
      </w:r>
    </w:p>
    <w:tbl>
      <w:tblPr>
        <w:tblStyle w:val="MediumShading1-Accent11"/>
        <w:tblW w:w="0" w:type="auto"/>
        <w:jc w:val="center"/>
        <w:tblLook w:val="0420" w:firstRow="1" w:lastRow="0" w:firstColumn="0" w:lastColumn="0" w:noHBand="0" w:noVBand="1"/>
      </w:tblPr>
      <w:tblGrid>
        <w:gridCol w:w="3510"/>
        <w:gridCol w:w="1305"/>
      </w:tblGrid>
      <w:tr w:rsidR="005C101B" w:rsidRPr="005C101B" w14:paraId="0F394398" w14:textId="77777777" w:rsidTr="004818B3">
        <w:trPr>
          <w:cnfStyle w:val="100000000000" w:firstRow="1" w:lastRow="0" w:firstColumn="0" w:lastColumn="0" w:oddVBand="0" w:evenVBand="0" w:oddHBand="0" w:evenHBand="0" w:firstRowFirstColumn="0" w:firstRowLastColumn="0" w:lastRowFirstColumn="0" w:lastRowLastColumn="0"/>
          <w:jc w:val="center"/>
        </w:trPr>
        <w:tc>
          <w:tcPr>
            <w:tcW w:w="3510" w:type="dxa"/>
            <w:shd w:val="clear" w:color="auto" w:fill="2E3092"/>
          </w:tcPr>
          <w:p w14:paraId="6792AABE" w14:textId="77777777" w:rsidR="005C101B" w:rsidRPr="005C101B" w:rsidRDefault="005C101B" w:rsidP="005C101B">
            <w:pPr>
              <w:spacing w:before="120" w:after="120"/>
              <w:ind w:right="317"/>
              <w:jc w:val="center"/>
              <w:rPr>
                <w:rFonts w:ascii="Arial" w:eastAsia="Arial" w:hAnsi="Arial" w:cs="Arial"/>
                <w:sz w:val="20"/>
                <w:szCs w:val="20"/>
              </w:rPr>
            </w:pPr>
            <w:r w:rsidRPr="005C101B">
              <w:rPr>
                <w:rFonts w:ascii="Arial" w:eastAsia="Arial" w:hAnsi="Arial" w:cs="Arial"/>
                <w:sz w:val="20"/>
                <w:szCs w:val="20"/>
              </w:rPr>
              <w:t>Grading Category</w:t>
            </w:r>
          </w:p>
        </w:tc>
        <w:tc>
          <w:tcPr>
            <w:tcW w:w="1305" w:type="dxa"/>
            <w:shd w:val="clear" w:color="auto" w:fill="2E3092"/>
          </w:tcPr>
          <w:p w14:paraId="00AD30E4" w14:textId="77777777" w:rsidR="005C101B" w:rsidRPr="005C101B" w:rsidRDefault="005C101B" w:rsidP="005C101B">
            <w:pPr>
              <w:spacing w:before="120" w:after="120"/>
              <w:ind w:right="317"/>
              <w:jc w:val="center"/>
              <w:rPr>
                <w:rFonts w:ascii="Arial" w:eastAsia="Arial" w:hAnsi="Arial" w:cs="Arial"/>
                <w:sz w:val="20"/>
                <w:szCs w:val="20"/>
              </w:rPr>
            </w:pPr>
            <w:r w:rsidRPr="005C101B">
              <w:rPr>
                <w:rFonts w:ascii="Arial" w:eastAsia="Arial" w:hAnsi="Arial" w:cs="Arial"/>
                <w:sz w:val="20"/>
                <w:szCs w:val="20"/>
              </w:rPr>
              <w:t>Weight</w:t>
            </w:r>
          </w:p>
        </w:tc>
      </w:tr>
      <w:tr w:rsidR="005C101B" w:rsidRPr="005C101B" w14:paraId="43DB2247" w14:textId="77777777" w:rsidTr="004818B3">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14:paraId="22E2CA81" w14:textId="77777777" w:rsidR="005C101B" w:rsidRPr="005C101B" w:rsidRDefault="005C101B" w:rsidP="005C101B">
            <w:pPr>
              <w:spacing w:before="60" w:after="60"/>
              <w:ind w:left="72" w:right="-14"/>
              <w:rPr>
                <w:rFonts w:ascii="Arial" w:eastAsia="Arial" w:hAnsi="Arial" w:cs="Arial"/>
                <w:b/>
                <w:color w:val="231F20"/>
                <w:spacing w:val="-6"/>
                <w:sz w:val="18"/>
                <w:szCs w:val="18"/>
              </w:rPr>
            </w:pPr>
            <w:r w:rsidRPr="005C101B">
              <w:rPr>
                <w:rFonts w:ascii="Arial" w:eastAsia="Arial" w:hAnsi="Arial" w:cs="Arial"/>
                <w:b/>
                <w:color w:val="231F20"/>
                <w:spacing w:val="-6"/>
                <w:sz w:val="18"/>
                <w:szCs w:val="18"/>
              </w:rPr>
              <w:t>Assignments</w:t>
            </w:r>
          </w:p>
        </w:tc>
        <w:tc>
          <w:tcPr>
            <w:tcW w:w="1305" w:type="dxa"/>
            <w:shd w:val="clear" w:color="auto" w:fill="DEDFE0"/>
          </w:tcPr>
          <w:p w14:paraId="717F8340" w14:textId="7AE76310" w:rsidR="005C101B" w:rsidRPr="005C101B" w:rsidRDefault="00D26E4A" w:rsidP="005C101B">
            <w:pPr>
              <w:spacing w:before="60" w:after="60"/>
              <w:ind w:left="72" w:right="-14"/>
              <w:rPr>
                <w:rFonts w:ascii="Arial" w:eastAsia="Arial" w:hAnsi="Arial" w:cs="Arial"/>
                <w:color w:val="231F20"/>
                <w:spacing w:val="-6"/>
                <w:sz w:val="18"/>
                <w:szCs w:val="18"/>
              </w:rPr>
            </w:pPr>
            <w:r>
              <w:rPr>
                <w:rFonts w:ascii="Arial" w:eastAsia="Arial" w:hAnsi="Arial" w:cs="Arial"/>
                <w:color w:val="231F20"/>
                <w:spacing w:val="-6"/>
                <w:sz w:val="18"/>
                <w:szCs w:val="18"/>
              </w:rPr>
              <w:t>6</w:t>
            </w:r>
            <w:r w:rsidR="00886B75">
              <w:rPr>
                <w:rFonts w:ascii="Arial" w:eastAsia="Arial" w:hAnsi="Arial" w:cs="Arial"/>
                <w:color w:val="231F20"/>
                <w:spacing w:val="-6"/>
                <w:sz w:val="18"/>
                <w:szCs w:val="18"/>
              </w:rPr>
              <w:t>0</w:t>
            </w:r>
            <w:r w:rsidR="005C101B" w:rsidRPr="005C101B">
              <w:rPr>
                <w:rFonts w:ascii="Arial" w:eastAsia="Arial" w:hAnsi="Arial" w:cs="Arial"/>
                <w:color w:val="231F20"/>
                <w:spacing w:val="-6"/>
                <w:sz w:val="18"/>
                <w:szCs w:val="18"/>
              </w:rPr>
              <w:t>%</w:t>
            </w:r>
          </w:p>
        </w:tc>
      </w:tr>
      <w:tr w:rsidR="005C101B" w:rsidRPr="005C101B" w14:paraId="141B74DB" w14:textId="77777777" w:rsidTr="004818B3">
        <w:trPr>
          <w:cnfStyle w:val="000000010000" w:firstRow="0" w:lastRow="0" w:firstColumn="0" w:lastColumn="0" w:oddVBand="0" w:evenVBand="0" w:oddHBand="0" w:evenHBand="1" w:firstRowFirstColumn="0" w:firstRowLastColumn="0" w:lastRowFirstColumn="0" w:lastRowLastColumn="0"/>
          <w:jc w:val="center"/>
        </w:trPr>
        <w:tc>
          <w:tcPr>
            <w:tcW w:w="3510" w:type="dxa"/>
            <w:shd w:val="clear" w:color="auto" w:fill="D9D9D9" w:themeFill="background1" w:themeFillShade="D9"/>
          </w:tcPr>
          <w:p w14:paraId="533327B4" w14:textId="77777777" w:rsidR="005C101B" w:rsidRPr="005C101B" w:rsidRDefault="005C101B" w:rsidP="005C101B">
            <w:pPr>
              <w:spacing w:before="60" w:after="60"/>
              <w:ind w:left="72" w:right="-14"/>
              <w:rPr>
                <w:rFonts w:ascii="Arial" w:eastAsia="Arial" w:hAnsi="Arial" w:cs="Arial"/>
                <w:b/>
                <w:color w:val="231F20"/>
                <w:spacing w:val="-6"/>
                <w:sz w:val="18"/>
                <w:szCs w:val="18"/>
              </w:rPr>
            </w:pPr>
            <w:r w:rsidRPr="005C101B">
              <w:rPr>
                <w:rFonts w:ascii="Arial" w:eastAsia="Arial" w:hAnsi="Arial" w:cs="Arial"/>
                <w:b/>
                <w:color w:val="231F20"/>
                <w:spacing w:val="-6"/>
                <w:sz w:val="18"/>
                <w:szCs w:val="18"/>
              </w:rPr>
              <w:t>Unit Tests</w:t>
            </w:r>
          </w:p>
        </w:tc>
        <w:tc>
          <w:tcPr>
            <w:tcW w:w="1305" w:type="dxa"/>
            <w:shd w:val="clear" w:color="auto" w:fill="D9D9D9" w:themeFill="background1" w:themeFillShade="D9"/>
          </w:tcPr>
          <w:p w14:paraId="6C870D70" w14:textId="6992F3F0" w:rsidR="005C101B" w:rsidRPr="005C101B" w:rsidRDefault="00D26E4A" w:rsidP="005C101B">
            <w:pPr>
              <w:spacing w:before="60" w:after="60"/>
              <w:ind w:left="72" w:right="-14"/>
              <w:rPr>
                <w:rFonts w:ascii="Arial" w:eastAsia="Arial" w:hAnsi="Arial" w:cs="Arial"/>
                <w:color w:val="231F20"/>
                <w:spacing w:val="-6"/>
                <w:sz w:val="18"/>
                <w:szCs w:val="18"/>
              </w:rPr>
            </w:pPr>
            <w:r>
              <w:rPr>
                <w:rFonts w:ascii="Arial" w:eastAsia="Arial" w:hAnsi="Arial" w:cs="Arial"/>
                <w:color w:val="231F20"/>
                <w:spacing w:val="-6"/>
                <w:sz w:val="18"/>
                <w:szCs w:val="18"/>
              </w:rPr>
              <w:t>3</w:t>
            </w:r>
            <w:r w:rsidR="005C101B" w:rsidRPr="005C101B">
              <w:rPr>
                <w:rFonts w:ascii="Arial" w:eastAsia="Arial" w:hAnsi="Arial" w:cs="Arial"/>
                <w:color w:val="231F20"/>
                <w:spacing w:val="-6"/>
                <w:sz w:val="18"/>
                <w:szCs w:val="18"/>
              </w:rPr>
              <w:t>0%</w:t>
            </w:r>
          </w:p>
        </w:tc>
      </w:tr>
      <w:tr w:rsidR="005C101B" w:rsidRPr="005C101B" w14:paraId="2784CBAA" w14:textId="77777777" w:rsidTr="004818B3">
        <w:trPr>
          <w:cnfStyle w:val="000000100000" w:firstRow="0" w:lastRow="0" w:firstColumn="0" w:lastColumn="0" w:oddVBand="0" w:evenVBand="0" w:oddHBand="1" w:evenHBand="0" w:firstRowFirstColumn="0" w:firstRowLastColumn="0" w:lastRowFirstColumn="0" w:lastRowLastColumn="0"/>
          <w:jc w:val="center"/>
        </w:trPr>
        <w:tc>
          <w:tcPr>
            <w:tcW w:w="3510" w:type="dxa"/>
            <w:tcBorders>
              <w:bottom w:val="single" w:sz="8" w:space="0" w:color="7BA0CD" w:themeColor="accent1" w:themeTint="BF"/>
            </w:tcBorders>
            <w:shd w:val="clear" w:color="auto" w:fill="auto"/>
          </w:tcPr>
          <w:p w14:paraId="7C5EB013" w14:textId="77777777" w:rsidR="005C101B" w:rsidRPr="005C101B" w:rsidRDefault="005C101B" w:rsidP="005C101B">
            <w:pPr>
              <w:spacing w:before="60" w:after="60"/>
              <w:ind w:left="72" w:right="-14"/>
              <w:rPr>
                <w:rFonts w:ascii="Arial" w:eastAsia="Arial" w:hAnsi="Arial" w:cs="Arial"/>
                <w:b/>
                <w:color w:val="231F20"/>
                <w:spacing w:val="-6"/>
                <w:sz w:val="18"/>
                <w:szCs w:val="18"/>
              </w:rPr>
            </w:pPr>
            <w:r w:rsidRPr="005C101B">
              <w:rPr>
                <w:rFonts w:ascii="Arial" w:eastAsia="Arial" w:hAnsi="Arial" w:cs="Arial"/>
                <w:b/>
                <w:color w:val="231F20"/>
                <w:spacing w:val="-6"/>
                <w:sz w:val="18"/>
                <w:szCs w:val="18"/>
              </w:rPr>
              <w:t>Cumulative Exams</w:t>
            </w:r>
          </w:p>
        </w:tc>
        <w:tc>
          <w:tcPr>
            <w:tcW w:w="1305" w:type="dxa"/>
            <w:tcBorders>
              <w:bottom w:val="single" w:sz="8" w:space="0" w:color="7BA0CD" w:themeColor="accent1" w:themeTint="BF"/>
            </w:tcBorders>
            <w:shd w:val="clear" w:color="auto" w:fill="auto"/>
          </w:tcPr>
          <w:p w14:paraId="5795C3C9" w14:textId="77777777" w:rsidR="005C101B" w:rsidRPr="005C101B" w:rsidRDefault="005C101B" w:rsidP="005C101B">
            <w:pPr>
              <w:spacing w:before="60" w:after="60"/>
              <w:ind w:left="72" w:right="-14"/>
              <w:rPr>
                <w:rFonts w:ascii="Arial" w:eastAsia="Arial" w:hAnsi="Arial" w:cs="Arial"/>
                <w:color w:val="231F20"/>
                <w:spacing w:val="-6"/>
                <w:sz w:val="18"/>
                <w:szCs w:val="18"/>
              </w:rPr>
            </w:pPr>
            <w:r w:rsidRPr="005C101B">
              <w:rPr>
                <w:rFonts w:ascii="Arial" w:eastAsia="Arial" w:hAnsi="Arial" w:cs="Arial"/>
                <w:color w:val="231F20"/>
                <w:spacing w:val="-6"/>
                <w:sz w:val="18"/>
                <w:szCs w:val="18"/>
              </w:rPr>
              <w:t>10%</w:t>
            </w:r>
          </w:p>
        </w:tc>
      </w:tr>
    </w:tbl>
    <w:p w14:paraId="69B468A4" w14:textId="77777777" w:rsidR="005C101B" w:rsidRPr="005C101B" w:rsidRDefault="008257A9" w:rsidP="005C101B">
      <w:pPr>
        <w:widowControl w:val="0"/>
        <w:spacing w:before="240" w:after="240" w:line="240" w:lineRule="auto"/>
        <w:ind w:right="-20"/>
        <w:outlineLvl w:val="0"/>
        <w:rPr>
          <w:rFonts w:ascii="Arial" w:eastAsia="Arial" w:hAnsi="Arial" w:cs="Arial"/>
          <w:b/>
          <w:bCs/>
          <w:color w:val="2E3092"/>
        </w:rPr>
      </w:pPr>
      <w:r>
        <w:rPr>
          <w:rFonts w:ascii="Arial" w:eastAsia="Arial" w:hAnsi="Arial" w:cs="Arial"/>
          <w:b/>
          <w:bCs/>
          <w:color w:val="2E3092"/>
        </w:rPr>
        <w:br/>
      </w:r>
      <w:r w:rsidR="005C101B" w:rsidRPr="005C101B">
        <w:rPr>
          <w:rFonts w:ascii="Arial" w:eastAsia="Arial" w:hAnsi="Arial" w:cs="Arial"/>
          <w:b/>
          <w:bCs/>
          <w:color w:val="2E3092"/>
        </w:rPr>
        <w:t>Scope and Sequence</w:t>
      </w:r>
    </w:p>
    <w:p w14:paraId="491F50EA" w14:textId="77777777" w:rsidR="005E7537" w:rsidRPr="007619A9" w:rsidRDefault="005E7537" w:rsidP="007619A9">
      <w:pPr>
        <w:widowControl w:val="0"/>
        <w:spacing w:before="240" w:after="240" w:line="312" w:lineRule="auto"/>
        <w:ind w:right="317"/>
        <w:rPr>
          <w:rFonts w:ascii="Arial" w:eastAsia="Arial" w:hAnsi="Arial" w:cs="Arial"/>
          <w:bCs/>
        </w:rPr>
      </w:pPr>
      <w:r w:rsidRPr="007619A9">
        <w:rPr>
          <w:rFonts w:ascii="Arial" w:eastAsia="Arial" w:hAnsi="Arial" w:cs="Arial"/>
          <w:bCs/>
        </w:rPr>
        <w:t>When you log into Edgenuity, you can view the entire course map—an interactive scope and sequence of all topics you will study. The units of study are summarized below:</w:t>
      </w:r>
    </w:p>
    <w:p w14:paraId="51700C14" w14:textId="2B89863F" w:rsidR="0063043C" w:rsidRPr="0063043C" w:rsidRDefault="008257A9" w:rsidP="0063043C">
      <w:pPr>
        <w:autoSpaceDE w:val="0"/>
        <w:autoSpaceDN w:val="0"/>
        <w:adjustRightInd w:val="0"/>
        <w:spacing w:after="123" w:line="240" w:lineRule="auto"/>
        <w:rPr>
          <w:rFonts w:ascii="Arial" w:eastAsia="Calibri" w:hAnsi="Arial" w:cs="Arial"/>
          <w:color w:val="000000"/>
        </w:rPr>
      </w:pPr>
      <w:r w:rsidRPr="005C101B">
        <w:rPr>
          <w:rFonts w:ascii="Arial" w:eastAsia="Arial" w:hAnsi="Arial" w:cs="Arial"/>
          <w:b/>
          <w:bCs/>
          <w:color w:val="2E3092"/>
        </w:rPr>
        <w:t>Unit 1:</w:t>
      </w:r>
      <w:r w:rsidRPr="005C101B">
        <w:rPr>
          <w:rFonts w:ascii="Arial" w:eastAsia="Calibri" w:hAnsi="Arial" w:cs="Arial"/>
          <w:color w:val="000000"/>
        </w:rPr>
        <w:t xml:space="preserve"> </w:t>
      </w:r>
      <w:r w:rsidR="00316F1C" w:rsidRPr="00630DC5">
        <w:rPr>
          <w:rFonts w:ascii="Arial" w:eastAsia="Calibri" w:hAnsi="Arial" w:cs="Arial"/>
          <w:color w:val="000000"/>
        </w:rPr>
        <w:t xml:space="preserve">Medical Terminology </w:t>
      </w:r>
    </w:p>
    <w:p w14:paraId="528C4AC2" w14:textId="75B69780" w:rsidR="0063043C" w:rsidRPr="0063043C" w:rsidRDefault="008257A9" w:rsidP="0063043C">
      <w:pPr>
        <w:autoSpaceDE w:val="0"/>
        <w:autoSpaceDN w:val="0"/>
        <w:adjustRightInd w:val="0"/>
        <w:spacing w:after="123" w:line="240" w:lineRule="auto"/>
        <w:rPr>
          <w:rFonts w:ascii="Arial" w:eastAsia="Calibri" w:hAnsi="Arial" w:cs="Arial"/>
          <w:color w:val="000000"/>
        </w:rPr>
      </w:pPr>
      <w:r>
        <w:rPr>
          <w:rFonts w:ascii="Arial" w:eastAsia="Arial" w:hAnsi="Arial" w:cs="Arial"/>
          <w:b/>
          <w:bCs/>
          <w:color w:val="2E3092"/>
        </w:rPr>
        <w:t>Unit 2</w:t>
      </w:r>
      <w:r w:rsidRPr="005C101B">
        <w:rPr>
          <w:rFonts w:ascii="Arial" w:eastAsia="Arial" w:hAnsi="Arial" w:cs="Arial"/>
          <w:b/>
          <w:bCs/>
          <w:color w:val="2E3092"/>
        </w:rPr>
        <w:t>:</w:t>
      </w:r>
      <w:r w:rsidRPr="005C101B">
        <w:rPr>
          <w:rFonts w:ascii="Arial" w:eastAsia="Calibri" w:hAnsi="Arial" w:cs="Arial"/>
          <w:color w:val="000000"/>
        </w:rPr>
        <w:t xml:space="preserve"> </w:t>
      </w:r>
      <w:r w:rsidR="00316F1C" w:rsidRPr="00630DC5">
        <w:rPr>
          <w:rFonts w:ascii="Arial" w:eastAsia="Calibri" w:hAnsi="Arial" w:cs="Arial"/>
          <w:color w:val="000000"/>
        </w:rPr>
        <w:t>Medi</w:t>
      </w:r>
      <w:r w:rsidR="00316F1C">
        <w:rPr>
          <w:rFonts w:ascii="Arial" w:eastAsia="Calibri" w:hAnsi="Arial" w:cs="Arial"/>
          <w:color w:val="000000"/>
        </w:rPr>
        <w:t>c</w:t>
      </w:r>
      <w:r w:rsidR="00316F1C" w:rsidRPr="00630DC5">
        <w:rPr>
          <w:rFonts w:ascii="Arial" w:eastAsia="Calibri" w:hAnsi="Arial" w:cs="Arial"/>
          <w:color w:val="000000"/>
        </w:rPr>
        <w:t xml:space="preserve">al Abbreviations </w:t>
      </w:r>
      <w:r w:rsidR="00316F1C" w:rsidRPr="00630DC5">
        <w:rPr>
          <w:rFonts w:ascii="Arial" w:eastAsia="Calibri" w:hAnsi="Arial" w:cs="Arial"/>
          <w:color w:val="000000"/>
        </w:rPr>
        <w:tab/>
      </w:r>
      <w:r w:rsidR="00ED6E84">
        <w:rPr>
          <w:rFonts w:ascii="Arial" w:eastAsia="Calibri" w:hAnsi="Arial" w:cs="Arial"/>
          <w:color w:val="000000"/>
        </w:rPr>
        <w:t xml:space="preserve"> </w:t>
      </w:r>
    </w:p>
    <w:p w14:paraId="6B1CD91A" w14:textId="507D13DE" w:rsidR="0063043C" w:rsidRPr="0063043C" w:rsidRDefault="008257A9" w:rsidP="0063043C">
      <w:pPr>
        <w:autoSpaceDE w:val="0"/>
        <w:autoSpaceDN w:val="0"/>
        <w:adjustRightInd w:val="0"/>
        <w:spacing w:after="123" w:line="240" w:lineRule="auto"/>
        <w:rPr>
          <w:rFonts w:ascii="Arial" w:eastAsia="Calibri" w:hAnsi="Arial" w:cs="Arial"/>
          <w:color w:val="000000"/>
        </w:rPr>
      </w:pPr>
      <w:r>
        <w:rPr>
          <w:rFonts w:ascii="Arial" w:eastAsia="Arial" w:hAnsi="Arial" w:cs="Arial"/>
          <w:b/>
          <w:bCs/>
          <w:color w:val="2E3092"/>
        </w:rPr>
        <w:t>Unit 3</w:t>
      </w:r>
      <w:r w:rsidRPr="005C101B">
        <w:rPr>
          <w:rFonts w:ascii="Arial" w:eastAsia="Arial" w:hAnsi="Arial" w:cs="Arial"/>
          <w:b/>
          <w:bCs/>
          <w:color w:val="2E3092"/>
        </w:rPr>
        <w:t>:</w:t>
      </w:r>
      <w:r w:rsidRPr="005C101B">
        <w:rPr>
          <w:rFonts w:ascii="Arial" w:eastAsia="Calibri" w:hAnsi="Arial" w:cs="Arial"/>
          <w:color w:val="000000"/>
        </w:rPr>
        <w:t xml:space="preserve"> </w:t>
      </w:r>
      <w:r w:rsidR="00316F1C" w:rsidRPr="00630DC5">
        <w:rPr>
          <w:rFonts w:ascii="Arial" w:eastAsia="Calibri" w:hAnsi="Arial" w:cs="Arial"/>
          <w:color w:val="000000"/>
        </w:rPr>
        <w:t>Pharmaceutical Terms</w:t>
      </w:r>
      <w:r w:rsidR="00316F1C">
        <w:rPr>
          <w:rFonts w:ascii="Arial" w:eastAsia="Calibri" w:hAnsi="Arial" w:cs="Arial"/>
          <w:color w:val="000000"/>
        </w:rPr>
        <w:t xml:space="preserve"> </w:t>
      </w:r>
    </w:p>
    <w:p w14:paraId="7E8B3C3E" w14:textId="28CDD27F" w:rsidR="00316F1C" w:rsidRDefault="008257A9" w:rsidP="00D9733C">
      <w:pPr>
        <w:autoSpaceDE w:val="0"/>
        <w:autoSpaceDN w:val="0"/>
        <w:adjustRightInd w:val="0"/>
        <w:spacing w:after="123" w:line="240" w:lineRule="auto"/>
        <w:rPr>
          <w:rFonts w:ascii="Arial" w:eastAsia="Calibri" w:hAnsi="Arial" w:cs="Arial"/>
          <w:color w:val="000000"/>
        </w:rPr>
      </w:pPr>
      <w:r>
        <w:rPr>
          <w:rFonts w:ascii="Arial" w:eastAsia="Arial" w:hAnsi="Arial" w:cs="Arial"/>
          <w:b/>
          <w:bCs/>
          <w:color w:val="2E3092"/>
        </w:rPr>
        <w:t>Unit 4</w:t>
      </w:r>
      <w:r w:rsidRPr="005C101B">
        <w:rPr>
          <w:rFonts w:ascii="Arial" w:eastAsia="Arial" w:hAnsi="Arial" w:cs="Arial"/>
          <w:b/>
          <w:bCs/>
          <w:color w:val="2E3092"/>
        </w:rPr>
        <w:t>:</w:t>
      </w:r>
      <w:r w:rsidRPr="005C101B">
        <w:rPr>
          <w:rFonts w:ascii="Arial" w:eastAsia="Calibri" w:hAnsi="Arial" w:cs="Arial"/>
          <w:color w:val="000000"/>
        </w:rPr>
        <w:t xml:space="preserve"> </w:t>
      </w:r>
      <w:r w:rsidR="00316F1C" w:rsidRPr="00630DC5">
        <w:rPr>
          <w:rFonts w:ascii="Arial" w:eastAsia="Calibri" w:hAnsi="Arial" w:cs="Arial"/>
          <w:color w:val="000000"/>
        </w:rPr>
        <w:t>Anatomical and Physiological Terms</w:t>
      </w:r>
      <w:r w:rsidR="00316F1C">
        <w:rPr>
          <w:rFonts w:ascii="Arial" w:eastAsia="Calibri" w:hAnsi="Arial" w:cs="Arial"/>
          <w:color w:val="000000"/>
        </w:rPr>
        <w:t xml:space="preserve"> </w:t>
      </w:r>
    </w:p>
    <w:p w14:paraId="3ECEE7E1" w14:textId="63BECEF1" w:rsidR="00D9733C" w:rsidRPr="005C101B" w:rsidRDefault="008257A9" w:rsidP="00D9733C">
      <w:pPr>
        <w:autoSpaceDE w:val="0"/>
        <w:autoSpaceDN w:val="0"/>
        <w:adjustRightInd w:val="0"/>
        <w:spacing w:after="123" w:line="240" w:lineRule="auto"/>
        <w:rPr>
          <w:rFonts w:ascii="Arial" w:eastAsia="Calibri" w:hAnsi="Arial" w:cs="Arial"/>
          <w:color w:val="000000"/>
        </w:rPr>
      </w:pPr>
      <w:r>
        <w:rPr>
          <w:rFonts w:ascii="Arial" w:eastAsia="Arial" w:hAnsi="Arial" w:cs="Arial"/>
          <w:b/>
          <w:bCs/>
          <w:color w:val="2E3092"/>
        </w:rPr>
        <w:t>Unit 5</w:t>
      </w:r>
      <w:r w:rsidRPr="005C101B">
        <w:rPr>
          <w:rFonts w:ascii="Arial" w:eastAsia="Arial" w:hAnsi="Arial" w:cs="Arial"/>
          <w:b/>
          <w:bCs/>
          <w:color w:val="2E3092"/>
        </w:rPr>
        <w:t>:</w:t>
      </w:r>
      <w:r w:rsidRPr="005C101B">
        <w:rPr>
          <w:rFonts w:ascii="Arial" w:eastAsia="Calibri" w:hAnsi="Arial" w:cs="Arial"/>
          <w:color w:val="000000"/>
        </w:rPr>
        <w:t xml:space="preserve"> </w:t>
      </w:r>
      <w:r w:rsidR="00316F1C" w:rsidRPr="00630DC5">
        <w:rPr>
          <w:rFonts w:ascii="Arial" w:eastAsia="Calibri" w:hAnsi="Arial" w:cs="Arial"/>
          <w:color w:val="000000"/>
        </w:rPr>
        <w:t>Body Systems Terms I</w:t>
      </w:r>
      <w:r w:rsidR="00316F1C">
        <w:rPr>
          <w:rFonts w:ascii="Arial" w:eastAsia="Calibri" w:hAnsi="Arial" w:cs="Arial"/>
          <w:color w:val="000000"/>
        </w:rPr>
        <w:t xml:space="preserve"> </w:t>
      </w:r>
    </w:p>
    <w:p w14:paraId="22A26820" w14:textId="2F549922" w:rsidR="00D9733C" w:rsidRPr="005C101B" w:rsidRDefault="008257A9" w:rsidP="00D9733C">
      <w:pPr>
        <w:autoSpaceDE w:val="0"/>
        <w:autoSpaceDN w:val="0"/>
        <w:adjustRightInd w:val="0"/>
        <w:spacing w:after="123" w:line="240" w:lineRule="auto"/>
        <w:rPr>
          <w:rFonts w:ascii="Arial" w:eastAsia="Calibri" w:hAnsi="Arial" w:cs="Arial"/>
          <w:color w:val="000000"/>
        </w:rPr>
        <w:sectPr w:rsidR="00D9733C" w:rsidRPr="005C101B" w:rsidSect="004818B3">
          <w:pgSz w:w="12240" w:h="16340"/>
          <w:pgMar w:top="1231" w:right="1189" w:bottom="974" w:left="1274" w:header="720" w:footer="720" w:gutter="0"/>
          <w:cols w:space="720"/>
          <w:noEndnote/>
        </w:sectPr>
      </w:pPr>
      <w:r>
        <w:rPr>
          <w:rFonts w:ascii="Arial" w:eastAsia="Arial" w:hAnsi="Arial" w:cs="Arial"/>
          <w:b/>
          <w:bCs/>
          <w:color w:val="2E3092"/>
        </w:rPr>
        <w:t>Unit 6</w:t>
      </w:r>
      <w:r w:rsidRPr="005C101B">
        <w:rPr>
          <w:rFonts w:ascii="Arial" w:eastAsia="Arial" w:hAnsi="Arial" w:cs="Arial"/>
          <w:b/>
          <w:bCs/>
          <w:color w:val="2E3092"/>
        </w:rPr>
        <w:t>:</w:t>
      </w:r>
      <w:r w:rsidRPr="005C101B">
        <w:rPr>
          <w:rFonts w:ascii="Arial" w:eastAsia="Calibri" w:hAnsi="Arial" w:cs="Arial"/>
          <w:color w:val="000000"/>
        </w:rPr>
        <w:t xml:space="preserve"> </w:t>
      </w:r>
      <w:r w:rsidR="00316F1C" w:rsidRPr="00630DC5">
        <w:rPr>
          <w:rFonts w:ascii="Arial" w:eastAsia="Calibri" w:hAnsi="Arial" w:cs="Arial"/>
          <w:color w:val="000000"/>
        </w:rPr>
        <w:t>Body Systems Terms II</w:t>
      </w:r>
      <w:r w:rsidR="00316F1C" w:rsidRPr="00630DC5">
        <w:rPr>
          <w:rFonts w:ascii="Arial" w:eastAsia="Calibri" w:hAnsi="Arial" w:cs="Arial"/>
          <w:color w:val="000000"/>
        </w:rPr>
        <w:tab/>
      </w:r>
    </w:p>
    <w:p w14:paraId="61E45703" w14:textId="30369A3A" w:rsidR="00316F1C" w:rsidRPr="00630DC5" w:rsidRDefault="00316F1C" w:rsidP="00316F1C">
      <w:pPr>
        <w:autoSpaceDE w:val="0"/>
        <w:autoSpaceDN w:val="0"/>
        <w:adjustRightInd w:val="0"/>
        <w:contextualSpacing/>
        <w:rPr>
          <w:rFonts w:ascii="Arial" w:eastAsia="Calibri" w:hAnsi="Arial" w:cs="Arial"/>
          <w:color w:val="000000"/>
        </w:rPr>
      </w:pPr>
      <w:r>
        <w:rPr>
          <w:rFonts w:ascii="Arial" w:eastAsia="Arial" w:hAnsi="Arial" w:cs="Arial"/>
          <w:b/>
          <w:bCs/>
          <w:color w:val="2E3092"/>
        </w:rPr>
        <w:t>Unit 7</w:t>
      </w:r>
      <w:r w:rsidRPr="005C101B">
        <w:rPr>
          <w:rFonts w:ascii="Arial" w:eastAsia="Arial" w:hAnsi="Arial" w:cs="Arial"/>
          <w:b/>
          <w:bCs/>
          <w:color w:val="2E3092"/>
        </w:rPr>
        <w:t>:</w:t>
      </w:r>
      <w:r w:rsidRPr="00630DC5">
        <w:rPr>
          <w:rFonts w:ascii="Arial" w:eastAsia="Calibri" w:hAnsi="Arial" w:cs="Arial"/>
          <w:color w:val="000000"/>
        </w:rPr>
        <w:tab/>
        <w:t>Body Systems Terms II</w:t>
      </w:r>
      <w:r>
        <w:rPr>
          <w:rFonts w:ascii="Arial" w:eastAsia="Calibri" w:hAnsi="Arial" w:cs="Arial"/>
          <w:color w:val="000000"/>
        </w:rPr>
        <w:t>I</w:t>
      </w:r>
    </w:p>
    <w:p w14:paraId="083D362F" w14:textId="77777777" w:rsidR="00D26E4A" w:rsidRDefault="00D26E4A" w:rsidP="00D9733C">
      <w:pPr>
        <w:autoSpaceDE w:val="0"/>
        <w:autoSpaceDN w:val="0"/>
        <w:adjustRightInd w:val="0"/>
        <w:spacing w:after="123" w:line="240" w:lineRule="auto"/>
        <w:rPr>
          <w:rFonts w:ascii="Arial" w:eastAsia="Arial" w:hAnsi="Arial" w:cs="Arial"/>
          <w:b/>
          <w:bCs/>
          <w:color w:val="2E3092"/>
        </w:rPr>
      </w:pPr>
    </w:p>
    <w:p w14:paraId="48018969" w14:textId="77777777" w:rsidR="008257A9" w:rsidRDefault="008257A9" w:rsidP="00D9733C">
      <w:pPr>
        <w:autoSpaceDE w:val="0"/>
        <w:autoSpaceDN w:val="0"/>
        <w:adjustRightInd w:val="0"/>
        <w:spacing w:after="123" w:line="240" w:lineRule="auto"/>
      </w:pPr>
    </w:p>
    <w:sectPr w:rsidR="008257A9" w:rsidSect="00D9733C">
      <w:type w:val="continuous"/>
      <w:pgSz w:w="12240" w:h="16340"/>
      <w:pgMar w:top="1231" w:right="1189" w:bottom="974" w:left="1274"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45030" w14:textId="77777777" w:rsidR="00637B81" w:rsidRDefault="00637B81" w:rsidP="005C101B">
      <w:pPr>
        <w:spacing w:after="0" w:line="240" w:lineRule="auto"/>
      </w:pPr>
      <w:r>
        <w:separator/>
      </w:r>
    </w:p>
  </w:endnote>
  <w:endnote w:type="continuationSeparator" w:id="0">
    <w:p w14:paraId="198B1E13" w14:textId="77777777" w:rsidR="00637B81" w:rsidRDefault="00637B81" w:rsidP="005C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9405D" w14:textId="77777777" w:rsidR="00637B81" w:rsidRDefault="00637B81" w:rsidP="005C101B">
      <w:pPr>
        <w:spacing w:after="0" w:line="240" w:lineRule="auto"/>
      </w:pPr>
      <w:r>
        <w:separator/>
      </w:r>
    </w:p>
  </w:footnote>
  <w:footnote w:type="continuationSeparator" w:id="0">
    <w:p w14:paraId="33584DF4" w14:textId="77777777" w:rsidR="00637B81" w:rsidRDefault="00637B81" w:rsidP="005C1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7030B"/>
    <w:multiLevelType w:val="hybridMultilevel"/>
    <w:tmpl w:val="FE023FB2"/>
    <w:lvl w:ilvl="0" w:tplc="CFC2CC8A">
      <w:start w:val="1"/>
      <w:numFmt w:val="bullet"/>
      <w:lvlText w:val=""/>
      <w:lvlJc w:val="left"/>
      <w:pPr>
        <w:ind w:left="720" w:hanging="360"/>
      </w:pPr>
      <w:rPr>
        <w:rFonts w:ascii="Symbol" w:hAnsi="Symbol" w:hint="default"/>
        <w:color w:val="2E3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33CBA"/>
    <w:multiLevelType w:val="hybridMultilevel"/>
    <w:tmpl w:val="CB2A7DC8"/>
    <w:lvl w:ilvl="0" w:tplc="CFC2CC8A">
      <w:start w:val="1"/>
      <w:numFmt w:val="bullet"/>
      <w:lvlText w:val=""/>
      <w:lvlJc w:val="left"/>
      <w:pPr>
        <w:ind w:left="720" w:hanging="360"/>
      </w:pPr>
      <w:rPr>
        <w:rFonts w:ascii="Symbol" w:hAnsi="Symbol" w:hint="default"/>
        <w:color w:val="2E3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367018"/>
    <w:multiLevelType w:val="hybridMultilevel"/>
    <w:tmpl w:val="555C2ACC"/>
    <w:lvl w:ilvl="0" w:tplc="CFC2CC8A">
      <w:start w:val="1"/>
      <w:numFmt w:val="bullet"/>
      <w:lvlText w:val=""/>
      <w:lvlJc w:val="left"/>
      <w:pPr>
        <w:ind w:left="720" w:hanging="360"/>
      </w:pPr>
      <w:rPr>
        <w:rFonts w:ascii="Symbol" w:hAnsi="Symbol" w:hint="default"/>
        <w:color w:val="2E3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B310C"/>
    <w:multiLevelType w:val="hybridMultilevel"/>
    <w:tmpl w:val="3F24AED4"/>
    <w:lvl w:ilvl="0" w:tplc="73305CDA">
      <w:numFmt w:val="bullet"/>
      <w:lvlText w:val="•"/>
      <w:lvlJc w:val="left"/>
      <w:pPr>
        <w:ind w:left="600" w:hanging="360"/>
      </w:pPr>
      <w:rPr>
        <w:rFonts w:ascii="Arial" w:eastAsia="Arial" w:hAnsi="Arial" w:cs="Arial" w:hint="default"/>
        <w:color w:val="2E309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1B"/>
    <w:rsid w:val="0000224E"/>
    <w:rsid w:val="000535DE"/>
    <w:rsid w:val="00053802"/>
    <w:rsid w:val="00060135"/>
    <w:rsid w:val="000E005E"/>
    <w:rsid w:val="000F5CDE"/>
    <w:rsid w:val="0010365B"/>
    <w:rsid w:val="00103A33"/>
    <w:rsid w:val="0012628C"/>
    <w:rsid w:val="0020783A"/>
    <w:rsid w:val="002D17CE"/>
    <w:rsid w:val="002F7FAB"/>
    <w:rsid w:val="003010A5"/>
    <w:rsid w:val="00316F1C"/>
    <w:rsid w:val="003576D6"/>
    <w:rsid w:val="00396659"/>
    <w:rsid w:val="003A03C3"/>
    <w:rsid w:val="003A1A04"/>
    <w:rsid w:val="003C79D1"/>
    <w:rsid w:val="003E658F"/>
    <w:rsid w:val="003F752A"/>
    <w:rsid w:val="00470A28"/>
    <w:rsid w:val="004818B3"/>
    <w:rsid w:val="00502579"/>
    <w:rsid w:val="00505852"/>
    <w:rsid w:val="00543A4A"/>
    <w:rsid w:val="00545A29"/>
    <w:rsid w:val="00570AE6"/>
    <w:rsid w:val="0059229B"/>
    <w:rsid w:val="005976B2"/>
    <w:rsid w:val="005C101B"/>
    <w:rsid w:val="005C38E9"/>
    <w:rsid w:val="005E7537"/>
    <w:rsid w:val="005F0328"/>
    <w:rsid w:val="005F6201"/>
    <w:rsid w:val="00600087"/>
    <w:rsid w:val="0063043C"/>
    <w:rsid w:val="00637B81"/>
    <w:rsid w:val="00654AB7"/>
    <w:rsid w:val="0071783C"/>
    <w:rsid w:val="007317B5"/>
    <w:rsid w:val="007619A9"/>
    <w:rsid w:val="00775CD8"/>
    <w:rsid w:val="00784992"/>
    <w:rsid w:val="007C0D3E"/>
    <w:rsid w:val="007C7881"/>
    <w:rsid w:val="007F1689"/>
    <w:rsid w:val="008257A9"/>
    <w:rsid w:val="00856506"/>
    <w:rsid w:val="00886B75"/>
    <w:rsid w:val="008F271F"/>
    <w:rsid w:val="0092448C"/>
    <w:rsid w:val="009339AF"/>
    <w:rsid w:val="009B70D9"/>
    <w:rsid w:val="009B755B"/>
    <w:rsid w:val="00A2490E"/>
    <w:rsid w:val="00A90828"/>
    <w:rsid w:val="00AF6FA3"/>
    <w:rsid w:val="00B52EF6"/>
    <w:rsid w:val="00B75BBD"/>
    <w:rsid w:val="00B954E2"/>
    <w:rsid w:val="00BC1A10"/>
    <w:rsid w:val="00BC24CF"/>
    <w:rsid w:val="00C044C8"/>
    <w:rsid w:val="00C33CFB"/>
    <w:rsid w:val="00C5234A"/>
    <w:rsid w:val="00C6166B"/>
    <w:rsid w:val="00C65415"/>
    <w:rsid w:val="00C964F8"/>
    <w:rsid w:val="00D26E4A"/>
    <w:rsid w:val="00D9733C"/>
    <w:rsid w:val="00E34C35"/>
    <w:rsid w:val="00EB5912"/>
    <w:rsid w:val="00ED6E84"/>
    <w:rsid w:val="00EE49DC"/>
    <w:rsid w:val="00F3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18F65"/>
  <w15:docId w15:val="{C88A9ADF-A05F-4710-BF58-80E9411E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Shading1-Accent11">
    <w:name w:val="Medium Shading 1 - Accent 11"/>
    <w:basedOn w:val="TableNormal"/>
    <w:next w:val="MediumShading1-Accent1"/>
    <w:uiPriority w:val="63"/>
    <w:rsid w:val="005C101B"/>
    <w:pPr>
      <w:widowControl w:val="0"/>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C101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5C1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01B"/>
  </w:style>
  <w:style w:type="paragraph" w:styleId="Footer">
    <w:name w:val="footer"/>
    <w:basedOn w:val="Normal"/>
    <w:link w:val="FooterChar"/>
    <w:uiPriority w:val="99"/>
    <w:unhideWhenUsed/>
    <w:rsid w:val="005C1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01B"/>
  </w:style>
  <w:style w:type="paragraph" w:styleId="Subtitle">
    <w:name w:val="Subtitle"/>
    <w:basedOn w:val="Normal"/>
    <w:next w:val="Normal"/>
    <w:link w:val="SubtitleChar"/>
    <w:uiPriority w:val="11"/>
    <w:qFormat/>
    <w:rsid w:val="00A90828"/>
    <w:pPr>
      <w:widowControl w:val="0"/>
      <w:pBdr>
        <w:bottom w:val="single" w:sz="4" w:space="1" w:color="6B6C6F"/>
      </w:pBdr>
      <w:spacing w:after="240" w:line="525" w:lineRule="exact"/>
      <w:ind w:right="-20"/>
    </w:pPr>
    <w:rPr>
      <w:rFonts w:ascii="Arial Narrow" w:eastAsia="Arial Narrow" w:hAnsi="Arial Narrow" w:cs="Arial Narrow"/>
      <w:color w:val="6B6C6F"/>
      <w:sz w:val="48"/>
      <w:szCs w:val="48"/>
    </w:rPr>
  </w:style>
  <w:style w:type="character" w:customStyle="1" w:styleId="SubtitleChar">
    <w:name w:val="Subtitle Char"/>
    <w:basedOn w:val="DefaultParagraphFont"/>
    <w:link w:val="Subtitle"/>
    <w:uiPriority w:val="11"/>
    <w:rsid w:val="00A90828"/>
    <w:rPr>
      <w:rFonts w:ascii="Arial Narrow" w:eastAsia="Arial Narrow" w:hAnsi="Arial Narrow" w:cs="Arial Narrow"/>
      <w:color w:val="6B6C6F"/>
      <w:sz w:val="48"/>
      <w:szCs w:val="48"/>
    </w:rPr>
  </w:style>
  <w:style w:type="paragraph" w:styleId="ListParagraph">
    <w:name w:val="List Paragraph"/>
    <w:basedOn w:val="Normal"/>
    <w:uiPriority w:val="34"/>
    <w:qFormat/>
    <w:rsid w:val="007619A9"/>
    <w:pPr>
      <w:widowControl w:val="0"/>
      <w:spacing w:before="240" w:after="240" w:line="312" w:lineRule="auto"/>
      <w:ind w:left="720" w:right="311"/>
      <w:contextualSpacing/>
    </w:pPr>
    <w:rPr>
      <w:rFonts w:ascii="Arial" w:eastAsia="Arial" w:hAnsi="Arial" w:cs="Arial"/>
      <w:color w:val="231F20"/>
    </w:rPr>
  </w:style>
  <w:style w:type="paragraph" w:styleId="BalloonText">
    <w:name w:val="Balloon Text"/>
    <w:basedOn w:val="Normal"/>
    <w:link w:val="BalloonTextChar"/>
    <w:uiPriority w:val="99"/>
    <w:semiHidden/>
    <w:unhideWhenUsed/>
    <w:rsid w:val="005F03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328"/>
    <w:rPr>
      <w:rFonts w:ascii="Lucida Grande" w:hAnsi="Lucida Grande" w:cs="Lucida Grande"/>
      <w:sz w:val="18"/>
      <w:szCs w:val="18"/>
    </w:rPr>
  </w:style>
  <w:style w:type="character" w:styleId="CommentReference">
    <w:name w:val="annotation reference"/>
    <w:basedOn w:val="DefaultParagraphFont"/>
    <w:uiPriority w:val="99"/>
    <w:semiHidden/>
    <w:unhideWhenUsed/>
    <w:rsid w:val="005F0328"/>
    <w:rPr>
      <w:sz w:val="18"/>
      <w:szCs w:val="18"/>
    </w:rPr>
  </w:style>
  <w:style w:type="paragraph" w:styleId="CommentText">
    <w:name w:val="annotation text"/>
    <w:basedOn w:val="Normal"/>
    <w:link w:val="CommentTextChar"/>
    <w:uiPriority w:val="99"/>
    <w:semiHidden/>
    <w:unhideWhenUsed/>
    <w:rsid w:val="005F0328"/>
    <w:pPr>
      <w:spacing w:line="240" w:lineRule="auto"/>
    </w:pPr>
    <w:rPr>
      <w:sz w:val="24"/>
      <w:szCs w:val="24"/>
    </w:rPr>
  </w:style>
  <w:style w:type="character" w:customStyle="1" w:styleId="CommentTextChar">
    <w:name w:val="Comment Text Char"/>
    <w:basedOn w:val="DefaultParagraphFont"/>
    <w:link w:val="CommentText"/>
    <w:uiPriority w:val="99"/>
    <w:semiHidden/>
    <w:rsid w:val="005F0328"/>
    <w:rPr>
      <w:sz w:val="24"/>
      <w:szCs w:val="24"/>
    </w:rPr>
  </w:style>
  <w:style w:type="paragraph" w:styleId="CommentSubject">
    <w:name w:val="annotation subject"/>
    <w:basedOn w:val="CommentText"/>
    <w:next w:val="CommentText"/>
    <w:link w:val="CommentSubjectChar"/>
    <w:uiPriority w:val="99"/>
    <w:semiHidden/>
    <w:unhideWhenUsed/>
    <w:rsid w:val="005F0328"/>
    <w:rPr>
      <w:b/>
      <w:bCs/>
      <w:sz w:val="20"/>
      <w:szCs w:val="20"/>
    </w:rPr>
  </w:style>
  <w:style w:type="character" w:customStyle="1" w:styleId="CommentSubjectChar">
    <w:name w:val="Comment Subject Char"/>
    <w:basedOn w:val="CommentTextChar"/>
    <w:link w:val="CommentSubject"/>
    <w:uiPriority w:val="99"/>
    <w:semiHidden/>
    <w:rsid w:val="005F03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2524">
      <w:bodyDiv w:val="1"/>
      <w:marLeft w:val="0"/>
      <w:marRight w:val="0"/>
      <w:marTop w:val="0"/>
      <w:marBottom w:val="0"/>
      <w:divBdr>
        <w:top w:val="none" w:sz="0" w:space="0" w:color="auto"/>
        <w:left w:val="none" w:sz="0" w:space="0" w:color="auto"/>
        <w:bottom w:val="none" w:sz="0" w:space="0" w:color="auto"/>
        <w:right w:val="none" w:sz="0" w:space="0" w:color="auto"/>
      </w:divBdr>
    </w:div>
    <w:div w:id="208304317">
      <w:bodyDiv w:val="1"/>
      <w:marLeft w:val="0"/>
      <w:marRight w:val="0"/>
      <w:marTop w:val="0"/>
      <w:marBottom w:val="0"/>
      <w:divBdr>
        <w:top w:val="none" w:sz="0" w:space="0" w:color="auto"/>
        <w:left w:val="none" w:sz="0" w:space="0" w:color="auto"/>
        <w:bottom w:val="none" w:sz="0" w:space="0" w:color="auto"/>
        <w:right w:val="none" w:sz="0" w:space="0" w:color="auto"/>
      </w:divBdr>
    </w:div>
    <w:div w:id="668602729">
      <w:bodyDiv w:val="1"/>
      <w:marLeft w:val="0"/>
      <w:marRight w:val="0"/>
      <w:marTop w:val="0"/>
      <w:marBottom w:val="0"/>
      <w:divBdr>
        <w:top w:val="none" w:sz="0" w:space="0" w:color="auto"/>
        <w:left w:val="none" w:sz="0" w:space="0" w:color="auto"/>
        <w:bottom w:val="none" w:sz="0" w:space="0" w:color="auto"/>
        <w:right w:val="none" w:sz="0" w:space="0" w:color="auto"/>
      </w:divBdr>
    </w:div>
    <w:div w:id="947084888">
      <w:bodyDiv w:val="1"/>
      <w:marLeft w:val="0"/>
      <w:marRight w:val="0"/>
      <w:marTop w:val="0"/>
      <w:marBottom w:val="0"/>
      <w:divBdr>
        <w:top w:val="none" w:sz="0" w:space="0" w:color="auto"/>
        <w:left w:val="none" w:sz="0" w:space="0" w:color="auto"/>
        <w:bottom w:val="none" w:sz="0" w:space="0" w:color="auto"/>
        <w:right w:val="none" w:sz="0" w:space="0" w:color="auto"/>
      </w:divBdr>
    </w:div>
    <w:div w:id="141165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4509590F4CE56428512992A1991EAFB" ma:contentTypeVersion="2" ma:contentTypeDescription="Create a new document." ma:contentTypeScope="" ma:versionID="ac78a7c7896e63f48de543023cd07ae7">
  <xsd:schema xmlns:xsd="http://www.w3.org/2001/XMLSchema" xmlns:xs="http://www.w3.org/2001/XMLSchema" xmlns:p="http://schemas.microsoft.com/office/2006/metadata/properties" xmlns:ns2="6c10319e-4fb0-4704-8ea2-11847d2882bb" xmlns:ns3="e1e47e27-7bfe-424f-8b6e-385e737415e5" targetNamespace="http://schemas.microsoft.com/office/2006/metadata/properties" ma:root="true" ma:fieldsID="ada1b56d8bb7fe44cdcc8fa8e1eb9d29" ns2:_="" ns3:_="">
    <xsd:import namespace="6c10319e-4fb0-4704-8ea2-11847d2882bb"/>
    <xsd:import namespace="e1e47e27-7bfe-424f-8b6e-385e737415e5"/>
    <xsd:element name="properties">
      <xsd:complexType>
        <xsd:sequence>
          <xsd:element name="documentManagement">
            <xsd:complexType>
              <xsd:all>
                <xsd:element ref="ns2:Comments" minOccurs="0"/>
                <xsd:element ref="ns2: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0319e-4fb0-4704-8ea2-11847d2882bb" elementFormDefault="qualified">
    <xsd:import namespace="http://schemas.microsoft.com/office/2006/documentManagement/types"/>
    <xsd:import namespace="http://schemas.microsoft.com/office/infopath/2007/PartnerControls"/>
    <xsd:element name="Comments" ma:index="8" nillable="true" ma:displayName="Comments" ma:description="Comments" ma:internalName="Comments">
      <xsd:simpleType>
        <xsd:restriction base="dms:Text">
          <xsd:maxLength value="255"/>
        </xsd:restriction>
      </xsd:simpleType>
    </xsd:element>
    <xsd:element name="Status" ma:index="9" nillable="true" ma:displayName="Status" ma:default="Completed" ma:internalName="Status">
      <xsd:complexType>
        <xsd:complexContent>
          <xsd:extension base="dms:MultiChoice">
            <xsd:sequence>
              <xsd:element name="Value" maxOccurs="unbounded" minOccurs="0" nillable="true">
                <xsd:simpleType>
                  <xsd:restriction base="dms:Choice">
                    <xsd:enumeration value="Completed"/>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e47e27-7bfe-424f-8b6e-385e737415e5"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6c10319e-4fb0-4704-8ea2-11847d2882bb" xsi:nil="true"/>
    <Status xmlns="6c10319e-4fb0-4704-8ea2-11847d2882bb">
      <Value>Completed</Value>
    </Status>
    <_dlc_DocId xmlns="e1e47e27-7bfe-424f-8b6e-385e737415e5">SSSSST3VSX2C-87-5628</_dlc_DocId>
    <_dlc_DocIdUrl xmlns="e1e47e27-7bfe-424f-8b6e-385e737415e5">
      <Url>http://portal.edgenuity.com/ProductManagement/_layouts/15/DocIdRedir.aspx?ID=SSSSST3VSX2C-87-5628</Url>
      <Description>SSSSST3VSX2C-87-5628</Description>
    </_dlc_DocIdUrl>
  </documentManagement>
</p:properties>
</file>

<file path=customXml/itemProps1.xml><?xml version="1.0" encoding="utf-8"?>
<ds:datastoreItem xmlns:ds="http://schemas.openxmlformats.org/officeDocument/2006/customXml" ds:itemID="{D307ED82-97C4-47A0-BCBD-228566C71D7D}">
  <ds:schemaRefs>
    <ds:schemaRef ds:uri="http://schemas.microsoft.com/sharepoint/events"/>
  </ds:schemaRefs>
</ds:datastoreItem>
</file>

<file path=customXml/itemProps2.xml><?xml version="1.0" encoding="utf-8"?>
<ds:datastoreItem xmlns:ds="http://schemas.openxmlformats.org/officeDocument/2006/customXml" ds:itemID="{57884509-405C-446C-A34B-777664C66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0319e-4fb0-4704-8ea2-11847d2882bb"/>
    <ds:schemaRef ds:uri="e1e47e27-7bfe-424f-8b6e-385e73741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8280EE-90B5-47EF-9E01-1BD212D022C1}">
  <ds:schemaRefs>
    <ds:schemaRef ds:uri="http://schemas.microsoft.com/sharepoint/v3/contenttype/forms"/>
  </ds:schemaRefs>
</ds:datastoreItem>
</file>

<file path=customXml/itemProps4.xml><?xml version="1.0" encoding="utf-8"?>
<ds:datastoreItem xmlns:ds="http://schemas.openxmlformats.org/officeDocument/2006/customXml" ds:itemID="{65F24F16-2686-447B-974D-0BE1955D8EB6}">
  <ds:schemaRefs>
    <ds:schemaRef ds:uri="http://schemas.microsoft.com/office/infopath/2007/PartnerControls"/>
    <ds:schemaRef ds:uri="http://www.w3.org/XML/1998/namespace"/>
    <ds:schemaRef ds:uri="6c10319e-4fb0-4704-8ea2-11847d2882bb"/>
    <ds:schemaRef ds:uri="http://purl.org/dc/elements/1.1/"/>
    <ds:schemaRef ds:uri="http://purl.org/dc/dcmitype/"/>
    <ds:schemaRef ds:uri="http://schemas.microsoft.com/office/2006/documentManagement/types"/>
    <ds:schemaRef ds:uri="http://schemas.openxmlformats.org/package/2006/metadata/core-properties"/>
    <ds:schemaRef ds:uri="e1e47e27-7bfe-424f-8b6e-385e737415e5"/>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Bunny Lee</dc:creator>
  <cp:lastModifiedBy>Gilmore, Sarah</cp:lastModifiedBy>
  <cp:revision>2</cp:revision>
  <cp:lastPrinted>2014-03-07T18:54:00Z</cp:lastPrinted>
  <dcterms:created xsi:type="dcterms:W3CDTF">2020-08-27T13:11:00Z</dcterms:created>
  <dcterms:modified xsi:type="dcterms:W3CDTF">2020-08-27T13:11:00Z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0x010100A4509590F4CE56428512992A1991EAFB</vt:lpwstr>
  </property>
  <property fmtid="{D5CDD505-2E9C-101B-9397-08002B2CF9AE}" pid="3" name="_dlc_DocIdItemGuid">
    <vt:lpwstr>c99b634f-9cee-48c7-8343-e9e8ae8706c3</vt:lpwstr>
  </property>
</Properties>
</file>