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62" w:rsidRPr="00A81C8B" w:rsidRDefault="00BB7B62" w:rsidP="002A08A8">
      <w:pPr>
        <w:pStyle w:val="Title"/>
        <w:spacing w:after="0"/>
      </w:pPr>
      <w:bookmarkStart w:id="0" w:name="_GoBack"/>
      <w:bookmarkEnd w:id="0"/>
      <w:r w:rsidRPr="000F2D81">
        <w:rPr>
          <w:noProof/>
        </w:rPr>
        <w:t>Introduction to STEM</w:t>
      </w:r>
    </w:p>
    <w:p w:rsidR="00BB7B62" w:rsidRPr="00344295" w:rsidRDefault="00BB7B62" w:rsidP="002054D1">
      <w:pPr>
        <w:pStyle w:val="Subtitle"/>
      </w:pPr>
      <w:r>
        <w:t>Course Overview and Syllabus</w:t>
      </w:r>
    </w:p>
    <w:p w:rsidR="00BB7B62" w:rsidRDefault="00BB7B62" w:rsidP="002054D1">
      <w:r w:rsidRPr="002054D1">
        <w:rPr>
          <w:b/>
        </w:rPr>
        <w:t>Grade level:</w:t>
      </w:r>
      <w:r w:rsidRPr="0076663E">
        <w:t xml:space="preserve"> </w:t>
      </w:r>
      <w:r>
        <w:t>9–12</w:t>
      </w:r>
      <w:r>
        <w:tab/>
      </w:r>
      <w:r>
        <w:tab/>
      </w:r>
      <w:r>
        <w:tab/>
      </w:r>
    </w:p>
    <w:p w:rsidR="00BB7B62" w:rsidRPr="00344295" w:rsidRDefault="00BB7B62" w:rsidP="002054D1">
      <w:r w:rsidRPr="002054D1">
        <w:rPr>
          <w:b/>
        </w:rPr>
        <w:t>Prerequisite Courses:</w:t>
      </w:r>
      <w:r w:rsidRPr="00344295">
        <w:t xml:space="preserve"> None</w:t>
      </w:r>
      <w:r>
        <w:tab/>
      </w:r>
      <w:r>
        <w:tab/>
      </w:r>
      <w:r>
        <w:tab/>
      </w:r>
      <w:r>
        <w:tab/>
      </w:r>
      <w:r>
        <w:tab/>
      </w:r>
      <w:r>
        <w:tab/>
      </w:r>
      <w:r w:rsidRPr="002054D1">
        <w:rPr>
          <w:b/>
        </w:rPr>
        <w:t>Credits:</w:t>
      </w:r>
      <w:r w:rsidRPr="0076663E">
        <w:t xml:space="preserve"> </w:t>
      </w:r>
      <w:r>
        <w:rPr>
          <w:noProof/>
        </w:rPr>
        <w:t>0.5</w:t>
      </w:r>
    </w:p>
    <w:p w:rsidR="00BB7B62" w:rsidRPr="00344295" w:rsidRDefault="00BB7B62" w:rsidP="002054D1">
      <w:pPr>
        <w:pStyle w:val="Heading1"/>
      </w:pPr>
      <w:r w:rsidRPr="00C31E7D">
        <w:t>Course Description</w:t>
      </w:r>
    </w:p>
    <w:p w:rsidR="00BB7B62" w:rsidRDefault="00BB7B62" w:rsidP="002054D1">
      <w:r>
        <w:rPr>
          <w:noProof/>
        </w:rPr>
        <w:t>This semester-long course introduces students to the four areas of Science, Technology, Engineering, and Mathematics through an interdisciplinary approach that will increase awareness, build knowledge, develop problem solving skills, and potentially awaken an interest in pursuing a career in STEM. Students are introduced to the history, fundamental principles, applications, processes, and concepts of STEM. Students are exposed to several computer applications used to analyze and present technical or scientific information. Finally, students explore the kinds of strategies frequently used to solve problems in these disciplines. Throughout the course, students discover their strengths through practical applications and awareness of the various STEM careers.</w:t>
      </w:r>
    </w:p>
    <w:p w:rsidR="00BB7B62" w:rsidRPr="00C31E7D" w:rsidRDefault="00BB7B62" w:rsidP="002054D1">
      <w:pPr>
        <w:pStyle w:val="Heading1"/>
      </w:pPr>
      <w:r w:rsidRPr="00C31E7D">
        <w:t xml:space="preserve">Course </w:t>
      </w:r>
      <w:r w:rsidRPr="00344295">
        <w:t>Objectives</w:t>
      </w:r>
    </w:p>
    <w:p w:rsidR="00BB7B62" w:rsidRPr="002054D1" w:rsidRDefault="00BB7B62" w:rsidP="002054D1">
      <w:r w:rsidRPr="002054D1">
        <w:t>Throughout the course, you will meet the following goals:</w:t>
      </w:r>
    </w:p>
    <w:p w:rsidR="00BB7B62" w:rsidRDefault="00BB7B62" w:rsidP="00A04261">
      <w:pPr>
        <w:pStyle w:val="ListParagraph"/>
        <w:numPr>
          <w:ilvl w:val="0"/>
          <w:numId w:val="23"/>
        </w:numPr>
        <w:rPr>
          <w:noProof/>
        </w:rPr>
      </w:pPr>
      <w:r>
        <w:rPr>
          <w:noProof/>
        </w:rPr>
        <w:t>Learn the history and importance of STEM education in the United States</w:t>
      </w:r>
    </w:p>
    <w:p w:rsidR="00BB7B62" w:rsidRDefault="00BB7B62" w:rsidP="00A04261">
      <w:pPr>
        <w:pStyle w:val="ListParagraph"/>
        <w:numPr>
          <w:ilvl w:val="0"/>
          <w:numId w:val="23"/>
        </w:numPr>
        <w:rPr>
          <w:noProof/>
        </w:rPr>
      </w:pPr>
      <w:r>
        <w:rPr>
          <w:noProof/>
        </w:rPr>
        <w:t>Examine qualities of STEM students using self-assessment and career interest inventory instruments</w:t>
      </w:r>
    </w:p>
    <w:p w:rsidR="00BB7B62" w:rsidRDefault="00BB7B62" w:rsidP="00A04261">
      <w:pPr>
        <w:pStyle w:val="ListParagraph"/>
        <w:numPr>
          <w:ilvl w:val="0"/>
          <w:numId w:val="23"/>
        </w:numPr>
        <w:rPr>
          <w:noProof/>
        </w:rPr>
      </w:pPr>
      <w:r>
        <w:rPr>
          <w:noProof/>
        </w:rPr>
        <w:t>Explore traditional and non-traditional STEM careers</w:t>
      </w:r>
    </w:p>
    <w:p w:rsidR="00BB7B62" w:rsidRDefault="00BB7B62" w:rsidP="00A04261">
      <w:pPr>
        <w:pStyle w:val="ListParagraph"/>
        <w:numPr>
          <w:ilvl w:val="0"/>
          <w:numId w:val="23"/>
        </w:numPr>
        <w:rPr>
          <w:noProof/>
        </w:rPr>
      </w:pPr>
      <w:r>
        <w:rPr>
          <w:noProof/>
        </w:rPr>
        <w:t>Learn about tools that can be used to plan and manage STEM projects</w:t>
      </w:r>
    </w:p>
    <w:p w:rsidR="00BB7B62" w:rsidRDefault="00BB7B62" w:rsidP="00A04261">
      <w:pPr>
        <w:pStyle w:val="ListParagraph"/>
        <w:numPr>
          <w:ilvl w:val="0"/>
          <w:numId w:val="23"/>
        </w:numPr>
        <w:rPr>
          <w:noProof/>
        </w:rPr>
      </w:pPr>
      <w:r>
        <w:rPr>
          <w:noProof/>
        </w:rPr>
        <w:t>Discover how the STEM field</w:t>
      </w:r>
      <w:r w:rsidR="00FE6CF8">
        <w:rPr>
          <w:noProof/>
        </w:rPr>
        <w:t xml:space="preserve"> </w:t>
      </w:r>
      <w:r>
        <w:rPr>
          <w:noProof/>
        </w:rPr>
        <w:t>utilizes images to communicate and implement data, from animation and gaming, to medical imaging, to aerospace engineering</w:t>
      </w:r>
    </w:p>
    <w:p w:rsidR="00BB7B62" w:rsidRDefault="00BB7B62" w:rsidP="00A04261">
      <w:pPr>
        <w:pStyle w:val="ListParagraph"/>
        <w:numPr>
          <w:ilvl w:val="0"/>
          <w:numId w:val="23"/>
        </w:numPr>
        <w:rPr>
          <w:noProof/>
        </w:rPr>
      </w:pPr>
      <w:r>
        <w:rPr>
          <w:noProof/>
        </w:rPr>
        <w:t>Discuss the history of measurement and its significance in STEM</w:t>
      </w:r>
    </w:p>
    <w:p w:rsidR="00BB7B62" w:rsidRDefault="00BB7B62" w:rsidP="00A04261">
      <w:pPr>
        <w:pStyle w:val="ListParagraph"/>
        <w:numPr>
          <w:ilvl w:val="0"/>
          <w:numId w:val="23"/>
        </w:numPr>
        <w:rPr>
          <w:noProof/>
        </w:rPr>
      </w:pPr>
      <w:r>
        <w:rPr>
          <w:noProof/>
        </w:rPr>
        <w:t>Investigate how STEM careers leverage the scientific method, problem-solving, critical thinking, and creative thinking</w:t>
      </w:r>
    </w:p>
    <w:p w:rsidR="00BB7B62" w:rsidRDefault="00BB7B62" w:rsidP="00A04261">
      <w:pPr>
        <w:pStyle w:val="ListParagraph"/>
        <w:numPr>
          <w:ilvl w:val="0"/>
          <w:numId w:val="23"/>
        </w:numPr>
        <w:rPr>
          <w:noProof/>
        </w:rPr>
      </w:pPr>
      <w:r>
        <w:rPr>
          <w:noProof/>
        </w:rPr>
        <w:t>Evaluate how STEM influences politics, sports, art, music, fashion, and law enforcement fields</w:t>
      </w:r>
    </w:p>
    <w:p w:rsidR="00BB7B62" w:rsidRDefault="00BB7B62" w:rsidP="00392E15">
      <w:pPr>
        <w:pStyle w:val="ListParagraph"/>
        <w:numPr>
          <w:ilvl w:val="0"/>
          <w:numId w:val="23"/>
        </w:numPr>
      </w:pPr>
      <w:r>
        <w:rPr>
          <w:noProof/>
        </w:rPr>
        <w:t>Review the responsibilities and requirements for various STEM careers</w:t>
      </w:r>
      <w:r>
        <w:t xml:space="preserve"> </w:t>
      </w:r>
    </w:p>
    <w:p w:rsidR="0027141E" w:rsidRDefault="0027141E" w:rsidP="002054D1">
      <w:pPr>
        <w:pStyle w:val="Heading1"/>
      </w:pPr>
    </w:p>
    <w:p w:rsidR="0027141E" w:rsidRDefault="0027141E" w:rsidP="002054D1">
      <w:pPr>
        <w:pStyle w:val="Heading1"/>
      </w:pPr>
    </w:p>
    <w:p w:rsidR="0027141E" w:rsidRDefault="0027141E" w:rsidP="002054D1">
      <w:pPr>
        <w:pStyle w:val="Heading1"/>
      </w:pPr>
    </w:p>
    <w:p w:rsidR="00BB7B62" w:rsidRPr="00C31E7D" w:rsidDel="00E12FD3" w:rsidRDefault="00BB7B62" w:rsidP="002054D1">
      <w:pPr>
        <w:pStyle w:val="Heading1"/>
      </w:pPr>
      <w:r w:rsidRPr="00C31E7D" w:rsidDel="00E12FD3">
        <w:lastRenderedPageBreak/>
        <w:t xml:space="preserve">Student </w:t>
      </w:r>
      <w:r w:rsidRPr="00344295" w:rsidDel="00E12FD3">
        <w:t>Expectations</w:t>
      </w:r>
    </w:p>
    <w:p w:rsidR="00BB7B62" w:rsidRPr="002054D1" w:rsidDel="00E12FD3" w:rsidRDefault="00BB7B62" w:rsidP="002054D1">
      <w:r w:rsidRPr="002054D1" w:rsidDel="00E12FD3">
        <w:t>This course requires the same level of commitment from you as a tr</w:t>
      </w:r>
      <w:r>
        <w:t>aditional classroom course</w:t>
      </w:r>
      <w:r w:rsidRPr="002054D1" w:rsidDel="00E12FD3">
        <w:t xml:space="preserve">. Throughout the course, you are expected to spend approximately </w:t>
      </w:r>
      <w:r w:rsidRPr="002054D1">
        <w:t>5–7</w:t>
      </w:r>
      <w:r w:rsidRPr="002054D1" w:rsidDel="00E12FD3">
        <w:t xml:space="preserve"> hours per week on</w:t>
      </w:r>
      <w:r>
        <w:t>line on</w:t>
      </w:r>
      <w:r w:rsidRPr="002054D1" w:rsidDel="00E12FD3">
        <w:t xml:space="preserve">: </w:t>
      </w:r>
    </w:p>
    <w:p w:rsidR="00BB7B62" w:rsidRPr="002054D1" w:rsidDel="00E12FD3" w:rsidRDefault="00BB7B62" w:rsidP="00392E15">
      <w:pPr>
        <w:pStyle w:val="ListParagraph"/>
        <w:numPr>
          <w:ilvl w:val="0"/>
          <w:numId w:val="24"/>
        </w:numPr>
        <w:spacing w:after="0"/>
        <w:ind w:left="720"/>
      </w:pPr>
      <w:r w:rsidRPr="002054D1">
        <w:t>Interactive lessons tha</w:t>
      </w:r>
      <w:r w:rsidRPr="002054D1" w:rsidDel="00E12FD3">
        <w:t>t include a mixture of videos</w:t>
      </w:r>
      <w:r>
        <w:t>, readings,</w:t>
      </w:r>
      <w:r w:rsidRPr="002054D1" w:rsidDel="00E12FD3">
        <w:t xml:space="preserve"> and tasks</w:t>
      </w:r>
    </w:p>
    <w:p w:rsidR="00BB7B62" w:rsidRPr="002054D1" w:rsidDel="00E12FD3" w:rsidRDefault="00BB7B62" w:rsidP="00392E15">
      <w:pPr>
        <w:pStyle w:val="NoSpacing"/>
        <w:numPr>
          <w:ilvl w:val="0"/>
          <w:numId w:val="24"/>
        </w:numPr>
        <w:ind w:left="720"/>
        <w:rPr>
          <w:sz w:val="22"/>
          <w:szCs w:val="22"/>
        </w:rPr>
      </w:pPr>
      <w:r w:rsidRPr="002054D1" w:rsidDel="00E12FD3">
        <w:rPr>
          <w:sz w:val="22"/>
          <w:szCs w:val="22"/>
        </w:rPr>
        <w:t>Assignments in which you apply and extend learning in each lesson</w:t>
      </w:r>
    </w:p>
    <w:p w:rsidR="00BB7B62" w:rsidRPr="002054D1" w:rsidRDefault="00BB7B62" w:rsidP="00392E15">
      <w:pPr>
        <w:pStyle w:val="NoSpacing"/>
        <w:numPr>
          <w:ilvl w:val="0"/>
          <w:numId w:val="24"/>
        </w:numPr>
        <w:ind w:left="720"/>
        <w:rPr>
          <w:sz w:val="22"/>
          <w:szCs w:val="22"/>
        </w:rPr>
      </w:pPr>
      <w:r w:rsidRPr="002054D1" w:rsidDel="00E12FD3">
        <w:rPr>
          <w:sz w:val="22"/>
          <w:szCs w:val="22"/>
        </w:rPr>
        <w:t>Assessments, including quizzes, tests, and cumulative exams</w:t>
      </w:r>
    </w:p>
    <w:p w:rsidR="00BB7B62" w:rsidRPr="00C31E7D" w:rsidRDefault="00BB7B62" w:rsidP="002054D1">
      <w:pPr>
        <w:pStyle w:val="Heading1"/>
      </w:pPr>
      <w:r w:rsidRPr="00C31E7D">
        <w:t>Communication</w:t>
      </w:r>
    </w:p>
    <w:p w:rsidR="00BB7B62" w:rsidRPr="0076663E" w:rsidRDefault="00BB7B62"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rsidR="00BB7B62" w:rsidRPr="00344295" w:rsidRDefault="00BB7B62" w:rsidP="002054D1">
      <w:pPr>
        <w:pStyle w:val="Heading1"/>
      </w:pPr>
      <w:r w:rsidRPr="00C31E7D">
        <w:t>Grading Policy</w:t>
      </w:r>
    </w:p>
    <w:p w:rsidR="00BB7B62" w:rsidRPr="002054D1" w:rsidRDefault="00BB7B62"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BB7B62"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BB7B62" w:rsidRPr="00642D24" w:rsidRDefault="00BB7B62" w:rsidP="00FF73D1">
            <w:pPr>
              <w:pStyle w:val="TableHeader"/>
              <w:spacing w:before="120" w:after="120"/>
              <w:ind w:right="317"/>
            </w:pPr>
            <w:r>
              <w:t>Grading Category</w:t>
            </w:r>
          </w:p>
        </w:tc>
        <w:tc>
          <w:tcPr>
            <w:tcW w:w="1305" w:type="dxa"/>
            <w:shd w:val="clear" w:color="auto" w:fill="2E3092"/>
          </w:tcPr>
          <w:p w:rsidR="00BB7B62" w:rsidRPr="00642D24" w:rsidRDefault="00BB7B62" w:rsidP="00FF73D1">
            <w:pPr>
              <w:pStyle w:val="TableHeader"/>
              <w:spacing w:before="120" w:after="120"/>
              <w:ind w:right="317"/>
            </w:pPr>
            <w:r>
              <w:t>Weight</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Lesson Quizzes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BB7B62" w:rsidRPr="006B6DBC" w:rsidRDefault="00BB7B62" w:rsidP="00867BC4">
            <w:pPr>
              <w:pStyle w:val="TableText"/>
              <w:spacing w:before="60" w:after="60"/>
              <w:ind w:right="-14"/>
              <w:rPr>
                <w:b/>
              </w:rPr>
            </w:pPr>
            <w:r w:rsidRPr="006B6DBC">
              <w:rPr>
                <w:b/>
              </w:rPr>
              <w:t>Unit Tests</w:t>
            </w:r>
          </w:p>
        </w:tc>
        <w:tc>
          <w:tcPr>
            <w:tcW w:w="1305" w:type="dxa"/>
          </w:tcPr>
          <w:p w:rsidR="00BB7B62" w:rsidRDefault="00BB7B62" w:rsidP="00867BC4">
            <w:pPr>
              <w:pStyle w:val="TableText"/>
              <w:spacing w:before="60" w:after="60"/>
              <w:ind w:right="-14"/>
            </w:pPr>
            <w:r>
              <w:t>20%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sidRPr="006B6DBC">
              <w:rPr>
                <w:b/>
              </w:rPr>
              <w:t>Cumulative Exams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Pr>
                <w:b/>
              </w:rPr>
              <w:t>Assignments</w:t>
            </w:r>
          </w:p>
        </w:tc>
        <w:tc>
          <w:tcPr>
            <w:tcW w:w="1305" w:type="dxa"/>
            <w:shd w:val="clear" w:color="auto" w:fill="auto"/>
          </w:tcPr>
          <w:p w:rsidR="00BB7B62" w:rsidRDefault="00BB7B62" w:rsidP="00867BC4">
            <w:pPr>
              <w:pStyle w:val="TableText"/>
              <w:spacing w:before="60" w:after="60"/>
              <w:ind w:right="-14"/>
            </w:pPr>
            <w:r>
              <w:t>10%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Projects</w:t>
            </w:r>
          </w:p>
        </w:tc>
        <w:tc>
          <w:tcPr>
            <w:tcW w:w="1305" w:type="dxa"/>
            <w:shd w:val="clear" w:color="auto" w:fill="DEDFE0"/>
          </w:tcPr>
          <w:p w:rsidR="00BB7B62" w:rsidRDefault="00BB7B62" w:rsidP="00867BC4">
            <w:pPr>
              <w:pStyle w:val="TableText"/>
              <w:spacing w:before="60" w:after="60"/>
              <w:ind w:right="-14"/>
            </w:pPr>
            <w:r>
              <w:t>30%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sidRPr="006B6DBC">
              <w:rPr>
                <w:b/>
              </w:rPr>
              <w:t>Additional</w:t>
            </w:r>
          </w:p>
        </w:tc>
        <w:tc>
          <w:tcPr>
            <w:tcW w:w="1305" w:type="dxa"/>
            <w:shd w:val="clear" w:color="auto" w:fill="auto"/>
          </w:tcPr>
          <w:p w:rsidR="00BB7B62" w:rsidRDefault="00FE6CF8" w:rsidP="00867BC4">
            <w:pPr>
              <w:pStyle w:val="TableText"/>
              <w:spacing w:before="60" w:after="60"/>
              <w:ind w:right="-14"/>
            </w:pPr>
            <w:r>
              <w:t xml:space="preserve">  0%</w:t>
            </w:r>
          </w:p>
        </w:tc>
      </w:tr>
    </w:tbl>
    <w:p w:rsidR="00BB7B62" w:rsidRPr="00C31E7D" w:rsidRDefault="00BB7B62" w:rsidP="002054D1">
      <w:pPr>
        <w:pStyle w:val="Heading1"/>
      </w:pPr>
      <w:r w:rsidRPr="00344295">
        <w:t>Scope</w:t>
      </w:r>
      <w:r w:rsidRPr="00C31E7D">
        <w:t xml:space="preserve"> and Sequence</w:t>
      </w:r>
    </w:p>
    <w:p w:rsidR="00BB7B62" w:rsidRPr="00843E5B" w:rsidRDefault="00BB7B62" w:rsidP="0094605C">
      <w:r>
        <w:t>When you log into Edgenuity</w:t>
      </w:r>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rsidR="00BB7B62" w:rsidRPr="00CC4ABB" w:rsidRDefault="00BB7B62" w:rsidP="009E7AF1">
      <w:pPr>
        <w:pStyle w:val="ListParagraph"/>
        <w:numPr>
          <w:ilvl w:val="0"/>
          <w:numId w:val="13"/>
        </w:numPr>
        <w:tabs>
          <w:tab w:val="left" w:pos="990"/>
        </w:tabs>
        <w:ind w:left="360" w:right="0" w:hanging="360"/>
      </w:pPr>
      <w:r>
        <w:rPr>
          <w:noProof/>
        </w:rPr>
        <w:t>On Whose Shoulders Are We Standing?</w:t>
      </w:r>
    </w:p>
    <w:p w:rsidR="00BB7B62" w:rsidRPr="00CC4ABB" w:rsidRDefault="00BB7B62" w:rsidP="0011795E">
      <w:pPr>
        <w:pStyle w:val="ListParagraph"/>
        <w:numPr>
          <w:ilvl w:val="0"/>
          <w:numId w:val="13"/>
        </w:numPr>
        <w:tabs>
          <w:tab w:val="left" w:pos="990"/>
        </w:tabs>
        <w:ind w:left="360" w:right="0" w:hanging="360"/>
      </w:pPr>
      <w:r>
        <w:rPr>
          <w:noProof/>
        </w:rPr>
        <w:t>A Picture is Worth a Thousand Words</w:t>
      </w:r>
    </w:p>
    <w:p w:rsidR="00BB7B62" w:rsidRPr="00CC4ABB" w:rsidRDefault="00BB7B62" w:rsidP="0011795E">
      <w:pPr>
        <w:pStyle w:val="ListParagraph"/>
        <w:numPr>
          <w:ilvl w:val="0"/>
          <w:numId w:val="13"/>
        </w:numPr>
        <w:tabs>
          <w:tab w:val="left" w:pos="990"/>
        </w:tabs>
        <w:ind w:left="360" w:right="0" w:hanging="360"/>
      </w:pPr>
      <w:r>
        <w:rPr>
          <w:noProof/>
        </w:rPr>
        <w:t>How Much is Enough?</w:t>
      </w:r>
    </w:p>
    <w:p w:rsidR="00BB7B62" w:rsidRPr="00CC4ABB" w:rsidRDefault="00BB7B62" w:rsidP="0011795E">
      <w:pPr>
        <w:pStyle w:val="ListParagraph"/>
        <w:numPr>
          <w:ilvl w:val="0"/>
          <w:numId w:val="13"/>
        </w:numPr>
        <w:tabs>
          <w:tab w:val="left" w:pos="990"/>
        </w:tabs>
        <w:ind w:left="360" w:right="0" w:hanging="360"/>
      </w:pPr>
      <w:r>
        <w:rPr>
          <w:noProof/>
        </w:rPr>
        <w:t>How to Be a Detective</w:t>
      </w:r>
    </w:p>
    <w:p w:rsidR="002B72FE" w:rsidRPr="00CC4ABB" w:rsidRDefault="00BB7B62" w:rsidP="00514597">
      <w:pPr>
        <w:pStyle w:val="ListParagraph"/>
        <w:numPr>
          <w:ilvl w:val="0"/>
          <w:numId w:val="13"/>
        </w:numPr>
        <w:tabs>
          <w:tab w:val="left" w:pos="990"/>
        </w:tabs>
        <w:ind w:left="360" w:right="0" w:hanging="360"/>
      </w:pPr>
      <w:r>
        <w:rPr>
          <w:noProof/>
        </w:rPr>
        <w:t>Stem is Everywhere</w:t>
      </w:r>
    </w:p>
    <w:sectPr w:rsidR="002B72FE" w:rsidRPr="00CC4ABB" w:rsidSect="0097182E">
      <w:footerReference w:type="default" r:id="rId7"/>
      <w:pgSz w:w="12240" w:h="15840"/>
      <w:pgMar w:top="1080" w:right="1080" w:bottom="1080" w:left="1080" w:header="0" w:footer="8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26" w:rsidRDefault="002E3126" w:rsidP="002054D1">
      <w:r>
        <w:separator/>
      </w:r>
    </w:p>
  </w:endnote>
  <w:endnote w:type="continuationSeparator" w:id="0">
    <w:p w:rsidR="002E3126" w:rsidRDefault="002E3126"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FE" w:rsidRPr="003C64B4" w:rsidRDefault="002B72FE" w:rsidP="007541AD">
    <w:r>
      <w:rPr>
        <w:noProof/>
      </w:rPr>
      <w:drawing>
        <wp:anchor distT="0" distB="0" distL="114300" distR="114300" simplePos="0" relativeHeight="251659264" behindDoc="1" locked="0" layoutInCell="1" allowOverlap="1" wp14:anchorId="24C80E8F" wp14:editId="29E3448A">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3150B3">
      <w:rPr>
        <w:noProof/>
      </w:rPr>
      <w:t>1</w:t>
    </w:r>
    <w:r w:rsidRPr="00832445">
      <w:rPr>
        <w:noProof/>
      </w:rPr>
      <w:fldChar w:fldCharType="end"/>
    </w:r>
    <w: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26" w:rsidRDefault="002E3126" w:rsidP="002054D1">
      <w:r>
        <w:separator/>
      </w:r>
    </w:p>
  </w:footnote>
  <w:footnote w:type="continuationSeparator" w:id="0">
    <w:p w:rsidR="002E3126" w:rsidRDefault="002E3126"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1">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1">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1">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1">
    <w:nsid w:val="3F446476"/>
    <w:multiLevelType w:val="singleLevel"/>
    <w:tmpl w:val="5ACE1F94"/>
    <w:lvl w:ilvl="0">
      <w:start w:val="1"/>
      <w:numFmt w:val="decimal"/>
      <w:lvlText w:val="Unit %1: "/>
      <w:lvlJc w:val="left"/>
      <w:pPr>
        <w:ind w:left="2934" w:hanging="144"/>
      </w:pPr>
      <w:rPr>
        <w:rFonts w:hint="default"/>
        <w:b/>
        <w:bCs/>
        <w:i w:val="0"/>
        <w:iCs w:val="0"/>
        <w:color w:val="2E3092"/>
      </w:rPr>
    </w:lvl>
  </w:abstractNum>
  <w:abstractNum w:abstractNumId="13" w15:restartNumberingAfterBreak="1">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1">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1">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1">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F60"/>
    <w:rsid w:val="00030016"/>
    <w:rsid w:val="00031474"/>
    <w:rsid w:val="000538AD"/>
    <w:rsid w:val="000A6BF8"/>
    <w:rsid w:val="000D31CE"/>
    <w:rsid w:val="000D4702"/>
    <w:rsid w:val="00104A80"/>
    <w:rsid w:val="001105EB"/>
    <w:rsid w:val="0011795E"/>
    <w:rsid w:val="001452C6"/>
    <w:rsid w:val="00151724"/>
    <w:rsid w:val="0016637D"/>
    <w:rsid w:val="00172C77"/>
    <w:rsid w:val="00181427"/>
    <w:rsid w:val="001C651A"/>
    <w:rsid w:val="001E29C6"/>
    <w:rsid w:val="001E49C4"/>
    <w:rsid w:val="002054D1"/>
    <w:rsid w:val="00212775"/>
    <w:rsid w:val="00231255"/>
    <w:rsid w:val="00232282"/>
    <w:rsid w:val="00245D67"/>
    <w:rsid w:val="00254CC1"/>
    <w:rsid w:val="0027141E"/>
    <w:rsid w:val="002728AA"/>
    <w:rsid w:val="002A08A8"/>
    <w:rsid w:val="002A38DA"/>
    <w:rsid w:val="002B72FE"/>
    <w:rsid w:val="002E3126"/>
    <w:rsid w:val="003150B3"/>
    <w:rsid w:val="00344295"/>
    <w:rsid w:val="0035177A"/>
    <w:rsid w:val="00373798"/>
    <w:rsid w:val="00380B89"/>
    <w:rsid w:val="00392E15"/>
    <w:rsid w:val="003A734E"/>
    <w:rsid w:val="003C64B4"/>
    <w:rsid w:val="003D08D3"/>
    <w:rsid w:val="003D1DFD"/>
    <w:rsid w:val="003D22A5"/>
    <w:rsid w:val="003E1356"/>
    <w:rsid w:val="00436CF7"/>
    <w:rsid w:val="00477144"/>
    <w:rsid w:val="00494419"/>
    <w:rsid w:val="00497015"/>
    <w:rsid w:val="00514597"/>
    <w:rsid w:val="00572646"/>
    <w:rsid w:val="005C051D"/>
    <w:rsid w:val="006169B8"/>
    <w:rsid w:val="00680CB8"/>
    <w:rsid w:val="006B6DBC"/>
    <w:rsid w:val="006D1CD3"/>
    <w:rsid w:val="006E5073"/>
    <w:rsid w:val="00717FB7"/>
    <w:rsid w:val="00735750"/>
    <w:rsid w:val="00743008"/>
    <w:rsid w:val="00746ABA"/>
    <w:rsid w:val="007541AD"/>
    <w:rsid w:val="007665E3"/>
    <w:rsid w:val="007C1AD8"/>
    <w:rsid w:val="007D205E"/>
    <w:rsid w:val="00824240"/>
    <w:rsid w:val="00832445"/>
    <w:rsid w:val="00835C5E"/>
    <w:rsid w:val="00837811"/>
    <w:rsid w:val="008423BF"/>
    <w:rsid w:val="00867BC4"/>
    <w:rsid w:val="00915154"/>
    <w:rsid w:val="0094605C"/>
    <w:rsid w:val="0097182E"/>
    <w:rsid w:val="0098174E"/>
    <w:rsid w:val="009A46D6"/>
    <w:rsid w:val="009C34DA"/>
    <w:rsid w:val="009D3A7B"/>
    <w:rsid w:val="009E4E08"/>
    <w:rsid w:val="009E7AF1"/>
    <w:rsid w:val="00A0271D"/>
    <w:rsid w:val="00A04261"/>
    <w:rsid w:val="00A40F00"/>
    <w:rsid w:val="00A81C8B"/>
    <w:rsid w:val="00A85842"/>
    <w:rsid w:val="00AA2D00"/>
    <w:rsid w:val="00AA4E64"/>
    <w:rsid w:val="00AE781A"/>
    <w:rsid w:val="00B37E61"/>
    <w:rsid w:val="00BB7B62"/>
    <w:rsid w:val="00BE5099"/>
    <w:rsid w:val="00BF2478"/>
    <w:rsid w:val="00BF60A9"/>
    <w:rsid w:val="00C00519"/>
    <w:rsid w:val="00C00C57"/>
    <w:rsid w:val="00C42663"/>
    <w:rsid w:val="00C57461"/>
    <w:rsid w:val="00C80676"/>
    <w:rsid w:val="00C84F16"/>
    <w:rsid w:val="00C86682"/>
    <w:rsid w:val="00CC4ABB"/>
    <w:rsid w:val="00CE1D2E"/>
    <w:rsid w:val="00CF3966"/>
    <w:rsid w:val="00CF53BD"/>
    <w:rsid w:val="00D02E30"/>
    <w:rsid w:val="00D45D13"/>
    <w:rsid w:val="00D63B5E"/>
    <w:rsid w:val="00DC7D3A"/>
    <w:rsid w:val="00E27D54"/>
    <w:rsid w:val="00E33720"/>
    <w:rsid w:val="00E73342"/>
    <w:rsid w:val="00E840A7"/>
    <w:rsid w:val="00EA7655"/>
    <w:rsid w:val="00ED7928"/>
    <w:rsid w:val="00F23FEF"/>
    <w:rsid w:val="00F622D8"/>
    <w:rsid w:val="00F9509E"/>
    <w:rsid w:val="00FE48CA"/>
    <w:rsid w:val="00FE6CF8"/>
    <w:rsid w:val="00FF455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169F-B258-4141-84D6-3AA5A21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E5073"/>
    <w:rPr>
      <w:sz w:val="16"/>
      <w:szCs w:val="16"/>
    </w:rPr>
  </w:style>
  <w:style w:type="paragraph" w:styleId="CommentText">
    <w:name w:val="annotation text"/>
    <w:basedOn w:val="Normal"/>
    <w:link w:val="CommentTextChar"/>
    <w:uiPriority w:val="99"/>
    <w:semiHidden/>
    <w:unhideWhenUsed/>
    <w:rsid w:val="006E5073"/>
    <w:pPr>
      <w:spacing w:line="240" w:lineRule="auto"/>
    </w:pPr>
    <w:rPr>
      <w:sz w:val="20"/>
      <w:szCs w:val="20"/>
    </w:rPr>
  </w:style>
  <w:style w:type="character" w:customStyle="1" w:styleId="CommentTextChar">
    <w:name w:val="Comment Text Char"/>
    <w:basedOn w:val="DefaultParagraphFont"/>
    <w:link w:val="CommentText"/>
    <w:uiPriority w:val="99"/>
    <w:semiHidden/>
    <w:rsid w:val="006E5073"/>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6E5073"/>
    <w:rPr>
      <w:b/>
      <w:bCs/>
    </w:rPr>
  </w:style>
  <w:style w:type="character" w:customStyle="1" w:styleId="CommentSubjectChar">
    <w:name w:val="Comment Subject Char"/>
    <w:basedOn w:val="CommentTextChar"/>
    <w:link w:val="CommentSubject"/>
    <w:uiPriority w:val="99"/>
    <w:semiHidden/>
    <w:rsid w:val="006E5073"/>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1</cp:revision>
  <dcterms:created xsi:type="dcterms:W3CDTF">2020-05-18T15:46:00Z</dcterms:created>
  <dcterms:modified xsi:type="dcterms:W3CDTF">2020-08-27T13:07:00Z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