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62" w:rsidRPr="00A81C8B" w:rsidRDefault="00BB7B62" w:rsidP="002A08A8">
      <w:pPr>
        <w:pStyle w:val="Title"/>
        <w:spacing w:after="0"/>
      </w:pPr>
      <w:bookmarkStart w:id="0" w:name="_GoBack"/>
      <w:bookmarkEnd w:id="0"/>
      <w:r w:rsidRPr="000F2D81">
        <w:rPr>
          <w:noProof/>
        </w:rPr>
        <w:t>Introduction to Careers in Education and Training</w:t>
      </w:r>
    </w:p>
    <w:p w:rsidR="00BB7B62" w:rsidRPr="00344295" w:rsidRDefault="00BB7B62" w:rsidP="002054D1">
      <w:pPr>
        <w:pStyle w:val="Subtitle"/>
      </w:pPr>
      <w:r>
        <w:t>Course Overview and Syllabus</w:t>
      </w:r>
    </w:p>
    <w:p w:rsidR="00BB7B62" w:rsidRDefault="00BB7B62" w:rsidP="002054D1">
      <w:r w:rsidRPr="002054D1">
        <w:rPr>
          <w:b/>
        </w:rPr>
        <w:t>Grade level:</w:t>
      </w:r>
      <w:r w:rsidRPr="0076663E">
        <w:t xml:space="preserve"> </w:t>
      </w:r>
      <w:r>
        <w:t>9–12</w:t>
      </w:r>
      <w:r>
        <w:tab/>
      </w:r>
      <w:r>
        <w:tab/>
      </w:r>
      <w:r>
        <w:tab/>
      </w:r>
    </w:p>
    <w:p w:rsidR="00BB7B62" w:rsidRPr="00344295" w:rsidRDefault="00BB7B62" w:rsidP="002054D1">
      <w:r w:rsidRPr="002054D1">
        <w:rPr>
          <w:b/>
        </w:rPr>
        <w:t>Prerequisite Courses:</w:t>
      </w:r>
      <w:r w:rsidRPr="00344295">
        <w:t xml:space="preserve"> None</w:t>
      </w:r>
      <w:r>
        <w:tab/>
      </w:r>
      <w:r>
        <w:tab/>
      </w:r>
      <w:r>
        <w:tab/>
      </w:r>
      <w:r>
        <w:tab/>
      </w:r>
      <w:r>
        <w:tab/>
      </w:r>
      <w:r>
        <w:tab/>
      </w:r>
      <w:r w:rsidRPr="002054D1">
        <w:rPr>
          <w:b/>
        </w:rPr>
        <w:t>Credits:</w:t>
      </w:r>
      <w:r w:rsidRPr="0076663E">
        <w:t xml:space="preserve"> </w:t>
      </w:r>
      <w:r>
        <w:rPr>
          <w:noProof/>
        </w:rPr>
        <w:t>0.5</w:t>
      </w:r>
    </w:p>
    <w:p w:rsidR="00BB7B62" w:rsidRPr="00344295" w:rsidRDefault="00BB7B62" w:rsidP="002054D1">
      <w:pPr>
        <w:pStyle w:val="Heading1"/>
      </w:pPr>
      <w:r w:rsidRPr="00C31E7D">
        <w:t>Course Description</w:t>
      </w:r>
    </w:p>
    <w:p w:rsidR="00BB7B62" w:rsidRDefault="00BB7B62" w:rsidP="002054D1">
      <w:r>
        <w:rPr>
          <w:noProof/>
        </w:rPr>
        <w:t>Introduction to Careers in Education and Training is a semester-long course that introduces students to the field of education and training, and the opportunities available for early-childh ood through adult and continuing education. Students gain an understanding of the career options available in teaching, administrative work, and support services. They also explore the education and background experience needed to succeed in these careers. Students learn about the evolution of the modern educational system in the United States, and the policies and laws that govern educational institutions. They also discover the similarities and differences between the ethical and legal obligations of working with adults versus working with children.</w:t>
      </w:r>
    </w:p>
    <w:p w:rsidR="00BB7B62" w:rsidRPr="00C31E7D" w:rsidRDefault="00BB7B62" w:rsidP="002054D1">
      <w:pPr>
        <w:pStyle w:val="Heading1"/>
      </w:pPr>
      <w:r w:rsidRPr="00C31E7D">
        <w:t xml:space="preserve">Course </w:t>
      </w:r>
      <w:r w:rsidRPr="00344295">
        <w:t>Objectives</w:t>
      </w:r>
    </w:p>
    <w:p w:rsidR="00BB7B62" w:rsidRPr="002054D1" w:rsidRDefault="00BB7B62" w:rsidP="002054D1">
      <w:r w:rsidRPr="002054D1">
        <w:t>Throughout the course, you will meet the following goals:</w:t>
      </w:r>
    </w:p>
    <w:p w:rsidR="00BB7B62" w:rsidRDefault="00BB7B62" w:rsidP="00A04261">
      <w:pPr>
        <w:pStyle w:val="ListParagraph"/>
        <w:numPr>
          <w:ilvl w:val="0"/>
          <w:numId w:val="23"/>
        </w:numPr>
        <w:rPr>
          <w:noProof/>
        </w:rPr>
      </w:pPr>
      <w:r>
        <w:rPr>
          <w:noProof/>
        </w:rPr>
        <w:t>Learn the history of the U.S. educational system, how it has evolved, and the social, political, and economic role it plays in society</w:t>
      </w:r>
    </w:p>
    <w:p w:rsidR="00BB7B62" w:rsidRDefault="00BB7B62" w:rsidP="00A04261">
      <w:pPr>
        <w:pStyle w:val="ListParagraph"/>
        <w:numPr>
          <w:ilvl w:val="0"/>
          <w:numId w:val="23"/>
        </w:numPr>
        <w:rPr>
          <w:noProof/>
        </w:rPr>
      </w:pPr>
      <w:r>
        <w:rPr>
          <w:noProof/>
        </w:rPr>
        <w:t xml:space="preserve">Discuss how skills in communication, conflict resolution, and leadership can impact </w:t>
      </w:r>
      <w:r w:rsidR="0098174E">
        <w:rPr>
          <w:noProof/>
        </w:rPr>
        <w:br/>
      </w:r>
      <w:r>
        <w:rPr>
          <w:noProof/>
        </w:rPr>
        <w:t>career success</w:t>
      </w:r>
    </w:p>
    <w:p w:rsidR="00BB7B62" w:rsidRDefault="00BB7B62" w:rsidP="00A04261">
      <w:pPr>
        <w:pStyle w:val="ListParagraph"/>
        <w:numPr>
          <w:ilvl w:val="0"/>
          <w:numId w:val="23"/>
        </w:numPr>
        <w:rPr>
          <w:noProof/>
        </w:rPr>
      </w:pPr>
      <w:r>
        <w:rPr>
          <w:noProof/>
        </w:rPr>
        <w:t>Explore different theories of learning and the fundamentals of educational psychology</w:t>
      </w:r>
    </w:p>
    <w:p w:rsidR="00BB7B62" w:rsidRDefault="00BB7B62" w:rsidP="00A04261">
      <w:pPr>
        <w:pStyle w:val="ListParagraph"/>
        <w:numPr>
          <w:ilvl w:val="0"/>
          <w:numId w:val="23"/>
        </w:numPr>
        <w:rPr>
          <w:noProof/>
        </w:rPr>
      </w:pPr>
      <w:r>
        <w:rPr>
          <w:noProof/>
        </w:rPr>
        <w:t>Investigate how group interactions can enhance the learning process</w:t>
      </w:r>
    </w:p>
    <w:p w:rsidR="00BB7B62" w:rsidRDefault="00BB7B62" w:rsidP="00A04261">
      <w:pPr>
        <w:pStyle w:val="ListParagraph"/>
        <w:numPr>
          <w:ilvl w:val="0"/>
          <w:numId w:val="23"/>
        </w:numPr>
        <w:rPr>
          <w:noProof/>
        </w:rPr>
      </w:pPr>
      <w:r>
        <w:rPr>
          <w:noProof/>
        </w:rPr>
        <w:t>Explore educational research, policy development, and human resources careers</w:t>
      </w:r>
    </w:p>
    <w:p w:rsidR="00BB7B62" w:rsidRDefault="00BB7B62" w:rsidP="00A04261">
      <w:pPr>
        <w:pStyle w:val="ListParagraph"/>
        <w:numPr>
          <w:ilvl w:val="0"/>
          <w:numId w:val="23"/>
        </w:numPr>
        <w:rPr>
          <w:noProof/>
        </w:rPr>
      </w:pPr>
      <w:r>
        <w:rPr>
          <w:noProof/>
        </w:rPr>
        <w:t>Examine the ethical and legal rights that govern training and education and the federal laws applicable to educational institution</w:t>
      </w:r>
    </w:p>
    <w:p w:rsidR="00BB7B62" w:rsidRDefault="00BB7B62" w:rsidP="00A04261">
      <w:pPr>
        <w:pStyle w:val="ListParagraph"/>
        <w:numPr>
          <w:ilvl w:val="0"/>
          <w:numId w:val="23"/>
        </w:numPr>
        <w:rPr>
          <w:noProof/>
        </w:rPr>
      </w:pPr>
      <w:r>
        <w:rPr>
          <w:noProof/>
        </w:rPr>
        <w:t>Discuss career opportunities in social work, career counseling, and higher education</w:t>
      </w:r>
    </w:p>
    <w:p w:rsidR="00BB7B62" w:rsidRDefault="00BB7B62" w:rsidP="00392E15">
      <w:pPr>
        <w:pStyle w:val="ListParagraph"/>
        <w:numPr>
          <w:ilvl w:val="0"/>
          <w:numId w:val="23"/>
        </w:numPr>
      </w:pPr>
      <w:r>
        <w:rPr>
          <w:noProof/>
        </w:rPr>
        <w:t>Discover careers in the health and safety field</w:t>
      </w:r>
      <w:r>
        <w:t xml:space="preserve"> </w:t>
      </w:r>
    </w:p>
    <w:p w:rsidR="00BF60A9" w:rsidRDefault="00BF60A9" w:rsidP="002054D1">
      <w:pPr>
        <w:pStyle w:val="Heading1"/>
      </w:pPr>
    </w:p>
    <w:p w:rsidR="0098174E" w:rsidRPr="0098174E" w:rsidRDefault="0098174E" w:rsidP="0098174E"/>
    <w:p w:rsidR="00BF60A9" w:rsidRDefault="00BF60A9" w:rsidP="002054D1">
      <w:pPr>
        <w:pStyle w:val="Heading1"/>
      </w:pPr>
    </w:p>
    <w:p w:rsidR="00BB7B62" w:rsidRPr="00C31E7D" w:rsidDel="00E12FD3" w:rsidRDefault="00BB7B62" w:rsidP="002054D1">
      <w:pPr>
        <w:pStyle w:val="Heading1"/>
      </w:pPr>
      <w:r w:rsidRPr="00C31E7D" w:rsidDel="00E12FD3">
        <w:t xml:space="preserve">Student </w:t>
      </w:r>
      <w:r w:rsidRPr="00344295" w:rsidDel="00E12FD3">
        <w:t>Expectations</w:t>
      </w:r>
    </w:p>
    <w:p w:rsidR="00BB7B62" w:rsidRPr="002054D1" w:rsidDel="00E12FD3" w:rsidRDefault="00BB7B62" w:rsidP="002054D1">
      <w:r w:rsidRPr="002054D1" w:rsidDel="00E12FD3">
        <w:t>This course requires the same level of commitment from you as a tr</w:t>
      </w:r>
      <w:r>
        <w:t>aditional classroom course</w:t>
      </w:r>
      <w:r w:rsidRPr="002054D1" w:rsidDel="00E12FD3">
        <w:t xml:space="preserve">. Throughout the course, you are expected to spend approximately </w:t>
      </w:r>
      <w:r w:rsidRPr="002054D1">
        <w:t>5–7</w:t>
      </w:r>
      <w:r w:rsidRPr="002054D1" w:rsidDel="00E12FD3">
        <w:t xml:space="preserve"> hours per week on</w:t>
      </w:r>
      <w:r>
        <w:t>line on</w:t>
      </w:r>
      <w:r w:rsidRPr="002054D1" w:rsidDel="00E12FD3">
        <w:t xml:space="preserve">: </w:t>
      </w:r>
    </w:p>
    <w:p w:rsidR="00BB7B62" w:rsidRPr="002054D1" w:rsidDel="00E12FD3" w:rsidRDefault="00BB7B62" w:rsidP="00392E15">
      <w:pPr>
        <w:pStyle w:val="ListParagraph"/>
        <w:numPr>
          <w:ilvl w:val="0"/>
          <w:numId w:val="24"/>
        </w:numPr>
        <w:spacing w:after="0"/>
        <w:ind w:left="720"/>
      </w:pPr>
      <w:r w:rsidRPr="002054D1">
        <w:t>Interactive lessons tha</w:t>
      </w:r>
      <w:r w:rsidRPr="002054D1" w:rsidDel="00E12FD3">
        <w:t>t include a mixture of videos</w:t>
      </w:r>
      <w:r>
        <w:t>, readings,</w:t>
      </w:r>
      <w:r w:rsidRPr="002054D1" w:rsidDel="00E12FD3">
        <w:t xml:space="preserve"> and tasks</w:t>
      </w:r>
    </w:p>
    <w:p w:rsidR="00BB7B62" w:rsidRPr="002054D1" w:rsidDel="00E12FD3" w:rsidRDefault="00BB7B62" w:rsidP="00392E15">
      <w:pPr>
        <w:pStyle w:val="NoSpacing"/>
        <w:numPr>
          <w:ilvl w:val="0"/>
          <w:numId w:val="24"/>
        </w:numPr>
        <w:ind w:left="720"/>
        <w:rPr>
          <w:sz w:val="22"/>
          <w:szCs w:val="22"/>
        </w:rPr>
      </w:pPr>
      <w:r w:rsidRPr="002054D1" w:rsidDel="00E12FD3">
        <w:rPr>
          <w:sz w:val="22"/>
          <w:szCs w:val="22"/>
        </w:rPr>
        <w:t>Assignments in which you apply and extend learning in each lesson</w:t>
      </w:r>
    </w:p>
    <w:p w:rsidR="00BB7B62" w:rsidRPr="002054D1" w:rsidRDefault="00BB7B62" w:rsidP="00392E15">
      <w:pPr>
        <w:pStyle w:val="NoSpacing"/>
        <w:numPr>
          <w:ilvl w:val="0"/>
          <w:numId w:val="24"/>
        </w:numPr>
        <w:ind w:left="720"/>
        <w:rPr>
          <w:sz w:val="22"/>
          <w:szCs w:val="22"/>
        </w:rPr>
      </w:pPr>
      <w:r w:rsidRPr="002054D1" w:rsidDel="00E12FD3">
        <w:rPr>
          <w:sz w:val="22"/>
          <w:szCs w:val="22"/>
        </w:rPr>
        <w:t>Assessments, including quizzes, tests, and cumulative exams</w:t>
      </w:r>
    </w:p>
    <w:p w:rsidR="00BB7B62" w:rsidRPr="00C31E7D" w:rsidRDefault="00BB7B62" w:rsidP="002054D1">
      <w:pPr>
        <w:pStyle w:val="Heading1"/>
      </w:pPr>
      <w:r w:rsidRPr="00C31E7D">
        <w:t>Communication</w:t>
      </w:r>
    </w:p>
    <w:p w:rsidR="00BB7B62" w:rsidRPr="0076663E" w:rsidRDefault="00BB7B62" w:rsidP="00392E15">
      <w:r w:rsidRPr="0076663E">
        <w:t xml:space="preserve">Your teacher will communicate with you regularly through discussions, email, </w:t>
      </w:r>
      <w:r>
        <w:t>chat, and system announcements. Y</w:t>
      </w:r>
      <w:r w:rsidRPr="0076663E">
        <w:t>ou will also communicate with classmates, either via online tools or face to face, as yo</w:t>
      </w:r>
      <w:r>
        <w:t>u collaborate on projects, ask and answer questions in your peer group, and develop your speaking and listening skills.</w:t>
      </w:r>
    </w:p>
    <w:p w:rsidR="00BB7B62" w:rsidRPr="00344295" w:rsidRDefault="00BB7B62" w:rsidP="002054D1">
      <w:pPr>
        <w:pStyle w:val="Heading1"/>
      </w:pPr>
      <w:r w:rsidRPr="00C31E7D">
        <w:t>Grading Policy</w:t>
      </w:r>
    </w:p>
    <w:p w:rsidR="00BB7B62" w:rsidRPr="002054D1" w:rsidRDefault="00BB7B62" w:rsidP="002054D1">
      <w:r w:rsidRPr="002054D1">
        <w:t xml:space="preserve">You will be graded on the work you do online and the work you submit electronically to your teacher. The weighting for each category of graded activity is listed below. </w:t>
      </w:r>
    </w:p>
    <w:tbl>
      <w:tblPr>
        <w:tblStyle w:val="MediumShading1-Accent1"/>
        <w:tblW w:w="0" w:type="auto"/>
        <w:jc w:val="center"/>
        <w:tblLook w:val="0420" w:firstRow="1" w:lastRow="0" w:firstColumn="0" w:lastColumn="0" w:noHBand="0" w:noVBand="1"/>
      </w:tblPr>
      <w:tblGrid>
        <w:gridCol w:w="3510"/>
        <w:gridCol w:w="1305"/>
      </w:tblGrid>
      <w:tr w:rsidR="00BB7B62" w:rsidTr="000D4702">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tcPr>
          <w:p w:rsidR="00BB7B62" w:rsidRPr="00642D24" w:rsidRDefault="00BB7B62" w:rsidP="00FF73D1">
            <w:pPr>
              <w:pStyle w:val="TableHeader"/>
              <w:spacing w:before="120" w:after="120"/>
              <w:ind w:right="317"/>
            </w:pPr>
            <w:r>
              <w:t>Grading Category</w:t>
            </w:r>
          </w:p>
        </w:tc>
        <w:tc>
          <w:tcPr>
            <w:tcW w:w="1305" w:type="dxa"/>
            <w:shd w:val="clear" w:color="auto" w:fill="2E3092"/>
          </w:tcPr>
          <w:p w:rsidR="00BB7B62" w:rsidRPr="00642D24" w:rsidRDefault="00BB7B62" w:rsidP="00FF73D1">
            <w:pPr>
              <w:pStyle w:val="TableHeader"/>
              <w:spacing w:before="120" w:after="120"/>
              <w:ind w:right="317"/>
            </w:pPr>
            <w:r>
              <w:t>Weight</w:t>
            </w:r>
          </w:p>
        </w:tc>
      </w:tr>
      <w:tr w:rsidR="00BB7B62"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BB7B62" w:rsidRPr="006B6DBC" w:rsidRDefault="00BB7B62" w:rsidP="00867BC4">
            <w:pPr>
              <w:pStyle w:val="TableText"/>
              <w:spacing w:before="60" w:after="60"/>
              <w:ind w:right="-14"/>
              <w:rPr>
                <w:b/>
              </w:rPr>
            </w:pPr>
            <w:r>
              <w:rPr>
                <w:b/>
              </w:rPr>
              <w:t>Lesson Quizzes</w:t>
            </w:r>
          </w:p>
        </w:tc>
        <w:tc>
          <w:tcPr>
            <w:tcW w:w="1305" w:type="dxa"/>
            <w:shd w:val="clear" w:color="auto" w:fill="DEDFE0"/>
          </w:tcPr>
          <w:p w:rsidR="00BB7B62" w:rsidRDefault="00BB7B62" w:rsidP="00867BC4">
            <w:pPr>
              <w:pStyle w:val="TableText"/>
              <w:spacing w:before="60" w:after="60"/>
              <w:ind w:right="-14"/>
            </w:pPr>
            <w:r>
              <w:t>20%</w:t>
            </w:r>
          </w:p>
        </w:tc>
      </w:tr>
      <w:tr w:rsidR="00BB7B62" w:rsidTr="000D4702">
        <w:trPr>
          <w:cnfStyle w:val="000000010000" w:firstRow="0" w:lastRow="0" w:firstColumn="0" w:lastColumn="0" w:oddVBand="0" w:evenVBand="0" w:oddHBand="0" w:evenHBand="1" w:firstRowFirstColumn="0" w:firstRowLastColumn="0" w:lastRowFirstColumn="0" w:lastRowLastColumn="0"/>
          <w:trHeight w:val="60"/>
          <w:jc w:val="center"/>
        </w:trPr>
        <w:tc>
          <w:tcPr>
            <w:tcW w:w="3510" w:type="dxa"/>
          </w:tcPr>
          <w:p w:rsidR="00BB7B62" w:rsidRPr="006B6DBC" w:rsidRDefault="00BB7B62" w:rsidP="00867BC4">
            <w:pPr>
              <w:pStyle w:val="TableText"/>
              <w:spacing w:before="60" w:after="60"/>
              <w:ind w:right="-14"/>
              <w:rPr>
                <w:b/>
              </w:rPr>
            </w:pPr>
            <w:r w:rsidRPr="006B6DBC">
              <w:rPr>
                <w:b/>
              </w:rPr>
              <w:t>Unit Tests</w:t>
            </w:r>
          </w:p>
        </w:tc>
        <w:tc>
          <w:tcPr>
            <w:tcW w:w="1305" w:type="dxa"/>
          </w:tcPr>
          <w:p w:rsidR="00BB7B62" w:rsidRDefault="00BB7B62" w:rsidP="00867BC4">
            <w:pPr>
              <w:pStyle w:val="TableText"/>
              <w:spacing w:before="60" w:after="60"/>
              <w:ind w:right="-14"/>
            </w:pPr>
            <w:r>
              <w:t>20%</w:t>
            </w:r>
          </w:p>
        </w:tc>
      </w:tr>
      <w:tr w:rsidR="00BB7B62"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BB7B62" w:rsidRPr="006B6DBC" w:rsidRDefault="00BB7B62" w:rsidP="00867BC4">
            <w:pPr>
              <w:pStyle w:val="TableText"/>
              <w:spacing w:before="60" w:after="60"/>
              <w:ind w:right="-14"/>
              <w:rPr>
                <w:b/>
              </w:rPr>
            </w:pPr>
            <w:r w:rsidRPr="006B6DBC">
              <w:rPr>
                <w:b/>
              </w:rPr>
              <w:t>Cumulative Exams</w:t>
            </w:r>
          </w:p>
        </w:tc>
        <w:tc>
          <w:tcPr>
            <w:tcW w:w="1305" w:type="dxa"/>
            <w:shd w:val="clear" w:color="auto" w:fill="DEDFE0"/>
          </w:tcPr>
          <w:p w:rsidR="00BB7B62" w:rsidRDefault="00BB7B62" w:rsidP="00867BC4">
            <w:pPr>
              <w:pStyle w:val="TableText"/>
              <w:spacing w:before="60" w:after="60"/>
              <w:ind w:right="-14"/>
            </w:pPr>
            <w:r>
              <w:t>20%</w:t>
            </w:r>
          </w:p>
        </w:tc>
      </w:tr>
      <w:tr w:rsidR="00BB7B62" w:rsidTr="000D4702">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auto"/>
          </w:tcPr>
          <w:p w:rsidR="00BB7B62" w:rsidRPr="006B6DBC" w:rsidRDefault="00BB7B62" w:rsidP="00867BC4">
            <w:pPr>
              <w:pStyle w:val="TableText"/>
              <w:spacing w:before="60" w:after="60"/>
              <w:ind w:right="-14"/>
              <w:rPr>
                <w:b/>
              </w:rPr>
            </w:pPr>
            <w:r>
              <w:rPr>
                <w:b/>
              </w:rPr>
              <w:t>Assignments</w:t>
            </w:r>
          </w:p>
        </w:tc>
        <w:tc>
          <w:tcPr>
            <w:tcW w:w="1305" w:type="dxa"/>
            <w:shd w:val="clear" w:color="auto" w:fill="auto"/>
          </w:tcPr>
          <w:p w:rsidR="00BB7B62" w:rsidRDefault="00BB7B62" w:rsidP="00867BC4">
            <w:pPr>
              <w:pStyle w:val="TableText"/>
              <w:spacing w:before="60" w:after="60"/>
              <w:ind w:right="-14"/>
            </w:pPr>
            <w:r>
              <w:t>10%</w:t>
            </w:r>
          </w:p>
        </w:tc>
      </w:tr>
      <w:tr w:rsidR="00BB7B62" w:rsidTr="000D4702">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rsidR="00BB7B62" w:rsidRPr="006B6DBC" w:rsidRDefault="00BB7B62" w:rsidP="00867BC4">
            <w:pPr>
              <w:pStyle w:val="TableText"/>
              <w:spacing w:before="60" w:after="60"/>
              <w:ind w:right="-14"/>
              <w:rPr>
                <w:b/>
              </w:rPr>
            </w:pPr>
            <w:r>
              <w:rPr>
                <w:b/>
              </w:rPr>
              <w:t>Projects</w:t>
            </w:r>
          </w:p>
        </w:tc>
        <w:tc>
          <w:tcPr>
            <w:tcW w:w="1305" w:type="dxa"/>
            <w:shd w:val="clear" w:color="auto" w:fill="DEDFE0"/>
          </w:tcPr>
          <w:p w:rsidR="00BB7B62" w:rsidRDefault="00BB7B62" w:rsidP="00867BC4">
            <w:pPr>
              <w:pStyle w:val="TableText"/>
              <w:spacing w:before="60" w:after="60"/>
              <w:ind w:right="-14"/>
            </w:pPr>
            <w:r>
              <w:t>30%</w:t>
            </w:r>
          </w:p>
        </w:tc>
      </w:tr>
      <w:tr w:rsidR="00BB7B62" w:rsidTr="000D4702">
        <w:trPr>
          <w:cnfStyle w:val="000000010000" w:firstRow="0" w:lastRow="0" w:firstColumn="0" w:lastColumn="0" w:oddVBand="0" w:evenVBand="0" w:oddHBand="0" w:evenHBand="1" w:firstRowFirstColumn="0" w:firstRowLastColumn="0" w:lastRowFirstColumn="0" w:lastRowLastColumn="0"/>
          <w:jc w:val="center"/>
        </w:trPr>
        <w:tc>
          <w:tcPr>
            <w:tcW w:w="3510" w:type="dxa"/>
            <w:shd w:val="clear" w:color="auto" w:fill="auto"/>
          </w:tcPr>
          <w:p w:rsidR="00BB7B62" w:rsidRPr="006B6DBC" w:rsidRDefault="00BB7B62" w:rsidP="00867BC4">
            <w:pPr>
              <w:pStyle w:val="TableText"/>
              <w:spacing w:before="60" w:after="60"/>
              <w:ind w:right="-14"/>
              <w:rPr>
                <w:b/>
              </w:rPr>
            </w:pPr>
            <w:r w:rsidRPr="006B6DBC">
              <w:rPr>
                <w:b/>
              </w:rPr>
              <w:t>Additional</w:t>
            </w:r>
          </w:p>
        </w:tc>
        <w:tc>
          <w:tcPr>
            <w:tcW w:w="1305" w:type="dxa"/>
            <w:shd w:val="clear" w:color="auto" w:fill="auto"/>
          </w:tcPr>
          <w:p w:rsidR="00BB7B62" w:rsidRDefault="00FE6CF8" w:rsidP="00867BC4">
            <w:pPr>
              <w:pStyle w:val="TableText"/>
              <w:spacing w:before="60" w:after="60"/>
              <w:ind w:right="-14"/>
            </w:pPr>
            <w:r>
              <w:t xml:space="preserve">  0%</w:t>
            </w:r>
          </w:p>
        </w:tc>
      </w:tr>
    </w:tbl>
    <w:p w:rsidR="00BB7B62" w:rsidRPr="00C31E7D" w:rsidRDefault="00BB7B62" w:rsidP="002054D1">
      <w:pPr>
        <w:pStyle w:val="Heading1"/>
      </w:pPr>
      <w:r w:rsidRPr="00344295">
        <w:t>Scope</w:t>
      </w:r>
      <w:r w:rsidRPr="00C31E7D">
        <w:t xml:space="preserve"> and Sequence</w:t>
      </w:r>
    </w:p>
    <w:p w:rsidR="00BB7B62" w:rsidRPr="00843E5B" w:rsidRDefault="00BB7B62" w:rsidP="0094605C">
      <w:r>
        <w:t>When you log into Edgenuity</w:t>
      </w:r>
      <w:r w:rsidRPr="00344295">
        <w:t xml:space="preserve">, you </w:t>
      </w:r>
      <w:r>
        <w:t>can view the entire course map—an interactive</w:t>
      </w:r>
      <w:r w:rsidRPr="00344295">
        <w:t xml:space="preserve"> scope and sequence of all topics you will study. </w:t>
      </w:r>
      <w:r w:rsidRPr="00487E07">
        <w:t>The units</w:t>
      </w:r>
      <w:r>
        <w:t xml:space="preserve"> of study are summarized below:</w:t>
      </w:r>
    </w:p>
    <w:p w:rsidR="00BB7B62" w:rsidRPr="00CC4ABB" w:rsidRDefault="00BB7B62" w:rsidP="009E7AF1">
      <w:pPr>
        <w:pStyle w:val="ListParagraph"/>
        <w:numPr>
          <w:ilvl w:val="0"/>
          <w:numId w:val="13"/>
        </w:numPr>
        <w:tabs>
          <w:tab w:val="left" w:pos="990"/>
        </w:tabs>
        <w:ind w:left="360" w:right="0" w:hanging="360"/>
      </w:pPr>
      <w:r>
        <w:rPr>
          <w:noProof/>
        </w:rPr>
        <w:t>Education and Training: Historical Perspectives, Introduction and Critical Skills</w:t>
      </w:r>
    </w:p>
    <w:p w:rsidR="00BB7B62" w:rsidRPr="00CC4ABB" w:rsidRDefault="00BB7B62" w:rsidP="0011795E">
      <w:pPr>
        <w:pStyle w:val="ListParagraph"/>
        <w:numPr>
          <w:ilvl w:val="0"/>
          <w:numId w:val="13"/>
        </w:numPr>
        <w:tabs>
          <w:tab w:val="left" w:pos="990"/>
        </w:tabs>
        <w:ind w:left="360" w:right="0" w:hanging="360"/>
      </w:pPr>
      <w:r>
        <w:rPr>
          <w:noProof/>
        </w:rPr>
        <w:t>Learning Styles and Collaborative Learning</w:t>
      </w:r>
    </w:p>
    <w:p w:rsidR="00BB7B62" w:rsidRPr="00CC4ABB" w:rsidRDefault="00BB7B62" w:rsidP="0011795E">
      <w:pPr>
        <w:pStyle w:val="ListParagraph"/>
        <w:numPr>
          <w:ilvl w:val="0"/>
          <w:numId w:val="13"/>
        </w:numPr>
        <w:tabs>
          <w:tab w:val="left" w:pos="990"/>
        </w:tabs>
        <w:ind w:left="360" w:right="0" w:hanging="360"/>
      </w:pPr>
      <w:r>
        <w:rPr>
          <w:noProof/>
        </w:rPr>
        <w:t>Educational Policy and Human Resource Development</w:t>
      </w:r>
    </w:p>
    <w:p w:rsidR="00BB7B62" w:rsidRPr="00CC4ABB" w:rsidRDefault="00BB7B62" w:rsidP="0011795E">
      <w:pPr>
        <w:pStyle w:val="ListParagraph"/>
        <w:numPr>
          <w:ilvl w:val="0"/>
          <w:numId w:val="13"/>
        </w:numPr>
        <w:tabs>
          <w:tab w:val="left" w:pos="990"/>
        </w:tabs>
        <w:ind w:left="360" w:right="0" w:hanging="360"/>
      </w:pPr>
      <w:r>
        <w:rPr>
          <w:noProof/>
        </w:rPr>
        <w:t>Ethical and Legal Policies of Careers in Education and Training</w:t>
      </w:r>
    </w:p>
    <w:p w:rsidR="002B72FE" w:rsidRPr="00CC4ABB" w:rsidRDefault="00BB7B62" w:rsidP="00F67039">
      <w:pPr>
        <w:pStyle w:val="ListParagraph"/>
        <w:numPr>
          <w:ilvl w:val="0"/>
          <w:numId w:val="13"/>
        </w:numPr>
        <w:tabs>
          <w:tab w:val="left" w:pos="990"/>
        </w:tabs>
        <w:ind w:left="360" w:right="0" w:hanging="360"/>
      </w:pPr>
      <w:r>
        <w:rPr>
          <w:noProof/>
        </w:rPr>
        <w:t>Health and Safety in Education and Training</w:t>
      </w:r>
    </w:p>
    <w:sectPr w:rsidR="002B72FE" w:rsidRPr="00CC4ABB" w:rsidSect="0097182E">
      <w:footerReference w:type="default" r:id="rId7"/>
      <w:pgSz w:w="12240" w:h="15840"/>
      <w:pgMar w:top="1080" w:right="1080" w:bottom="1080" w:left="1080" w:header="0" w:footer="83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126" w:rsidRDefault="002E3126" w:rsidP="002054D1">
      <w:r>
        <w:separator/>
      </w:r>
    </w:p>
  </w:endnote>
  <w:endnote w:type="continuationSeparator" w:id="0">
    <w:p w:rsidR="002E3126" w:rsidRDefault="002E3126"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2FE" w:rsidRPr="003C64B4" w:rsidRDefault="002B72FE" w:rsidP="007541AD">
    <w:r>
      <w:rPr>
        <w:noProof/>
      </w:rPr>
      <w:drawing>
        <wp:anchor distT="0" distB="0" distL="114300" distR="114300" simplePos="0" relativeHeight="251659264" behindDoc="1" locked="0" layoutInCell="1" allowOverlap="1" wp14:anchorId="24C80E8F" wp14:editId="29E3448A">
          <wp:simplePos x="0" y="0"/>
          <wp:positionH relativeFrom="page">
            <wp:posOffset>5940425</wp:posOffset>
          </wp:positionH>
          <wp:positionV relativeFrom="page">
            <wp:posOffset>9140825</wp:posOffset>
          </wp:positionV>
          <wp:extent cx="1459230" cy="318770"/>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sidRPr="00832445">
      <w:fldChar w:fldCharType="begin"/>
    </w:r>
    <w:r w:rsidRPr="00832445">
      <w:instrText xml:space="preserve"> PAGE   \* MERGEFORMAT </w:instrText>
    </w:r>
    <w:r w:rsidRPr="00832445">
      <w:fldChar w:fldCharType="separate"/>
    </w:r>
    <w:r w:rsidR="00126767">
      <w:rPr>
        <w:noProof/>
      </w:rPr>
      <w:t>1</w:t>
    </w:r>
    <w:r w:rsidRPr="00832445">
      <w:rPr>
        <w:noProof/>
      </w:rPr>
      <w:fldChar w:fldCharType="end"/>
    </w:r>
    <w:r>
      <w:t xml:space="preserve"> |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126" w:rsidRDefault="002E3126" w:rsidP="002054D1">
      <w:r>
        <w:separator/>
      </w:r>
    </w:p>
  </w:footnote>
  <w:footnote w:type="continuationSeparator" w:id="0">
    <w:p w:rsidR="002E3126" w:rsidRDefault="002E3126"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1">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1">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1">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1">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1">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1">
    <w:nsid w:val="3F446476"/>
    <w:multiLevelType w:val="singleLevel"/>
    <w:tmpl w:val="5ACE1F94"/>
    <w:lvl w:ilvl="0">
      <w:start w:val="1"/>
      <w:numFmt w:val="decimal"/>
      <w:lvlText w:val="Unit %1: "/>
      <w:lvlJc w:val="left"/>
      <w:pPr>
        <w:ind w:left="2934" w:hanging="144"/>
      </w:pPr>
      <w:rPr>
        <w:rFonts w:hint="default"/>
        <w:b/>
        <w:bCs/>
        <w:i w:val="0"/>
        <w:iCs w:val="0"/>
        <w:color w:val="2E3092"/>
      </w:rPr>
    </w:lvl>
  </w:abstractNum>
  <w:abstractNum w:abstractNumId="13" w15:restartNumberingAfterBreak="1">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1">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1">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5AF7031C"/>
    <w:multiLevelType w:val="hybridMultilevel"/>
    <w:tmpl w:val="EB141978"/>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1">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1">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1">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9"/>
  </w:num>
  <w:num w:numId="2">
    <w:abstractNumId w:val="20"/>
  </w:num>
  <w:num w:numId="3">
    <w:abstractNumId w:val="19"/>
  </w:num>
  <w:num w:numId="4">
    <w:abstractNumId w:val="11"/>
  </w:num>
  <w:num w:numId="5">
    <w:abstractNumId w:val="7"/>
  </w:num>
  <w:num w:numId="6">
    <w:abstractNumId w:val="3"/>
  </w:num>
  <w:num w:numId="7">
    <w:abstractNumId w:val="0"/>
  </w:num>
  <w:num w:numId="8">
    <w:abstractNumId w:val="2"/>
  </w:num>
  <w:num w:numId="9">
    <w:abstractNumId w:val="18"/>
  </w:num>
  <w:num w:numId="10">
    <w:abstractNumId w:val="22"/>
  </w:num>
  <w:num w:numId="11">
    <w:abstractNumId w:val="13"/>
  </w:num>
  <w:num w:numId="12">
    <w:abstractNumId w:val="14"/>
  </w:num>
  <w:num w:numId="13">
    <w:abstractNumId w:val="12"/>
  </w:num>
  <w:num w:numId="14">
    <w:abstractNumId w:val="4"/>
  </w:num>
  <w:num w:numId="15">
    <w:abstractNumId w:val="21"/>
  </w:num>
  <w:num w:numId="16">
    <w:abstractNumId w:val="1"/>
  </w:num>
  <w:num w:numId="17">
    <w:abstractNumId w:val="16"/>
  </w:num>
  <w:num w:numId="18">
    <w:abstractNumId w:val="8"/>
  </w:num>
  <w:num w:numId="19">
    <w:abstractNumId w:val="8"/>
  </w:num>
  <w:num w:numId="20">
    <w:abstractNumId w:val="15"/>
  </w:num>
  <w:num w:numId="21">
    <w:abstractNumId w:val="5"/>
  </w:num>
  <w:num w:numId="22">
    <w:abstractNumId w:val="6"/>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01F60"/>
    <w:rsid w:val="00030016"/>
    <w:rsid w:val="00031474"/>
    <w:rsid w:val="000538AD"/>
    <w:rsid w:val="000A6BF8"/>
    <w:rsid w:val="000D31CE"/>
    <w:rsid w:val="000D4702"/>
    <w:rsid w:val="00104A80"/>
    <w:rsid w:val="001105EB"/>
    <w:rsid w:val="0011795E"/>
    <w:rsid w:val="00126767"/>
    <w:rsid w:val="001452C6"/>
    <w:rsid w:val="00151724"/>
    <w:rsid w:val="0016637D"/>
    <w:rsid w:val="00172C77"/>
    <w:rsid w:val="00181427"/>
    <w:rsid w:val="001C651A"/>
    <w:rsid w:val="001E29C6"/>
    <w:rsid w:val="001E49C4"/>
    <w:rsid w:val="002054D1"/>
    <w:rsid w:val="00212775"/>
    <w:rsid w:val="00231255"/>
    <w:rsid w:val="00232282"/>
    <w:rsid w:val="00245D67"/>
    <w:rsid w:val="00254CC1"/>
    <w:rsid w:val="0027141E"/>
    <w:rsid w:val="002728AA"/>
    <w:rsid w:val="002A08A8"/>
    <w:rsid w:val="002A38DA"/>
    <w:rsid w:val="002B72FE"/>
    <w:rsid w:val="002E3126"/>
    <w:rsid w:val="00344295"/>
    <w:rsid w:val="0035177A"/>
    <w:rsid w:val="00373798"/>
    <w:rsid w:val="00380B89"/>
    <w:rsid w:val="00392E15"/>
    <w:rsid w:val="003A734E"/>
    <w:rsid w:val="003C64B4"/>
    <w:rsid w:val="003D08D3"/>
    <w:rsid w:val="003D1DFD"/>
    <w:rsid w:val="003D22A5"/>
    <w:rsid w:val="003E1356"/>
    <w:rsid w:val="00436CF7"/>
    <w:rsid w:val="00477144"/>
    <w:rsid w:val="00494419"/>
    <w:rsid w:val="00497015"/>
    <w:rsid w:val="00572646"/>
    <w:rsid w:val="005C051D"/>
    <w:rsid w:val="006169B8"/>
    <w:rsid w:val="00680CB8"/>
    <w:rsid w:val="006B6DBC"/>
    <w:rsid w:val="006D1CD3"/>
    <w:rsid w:val="006E5073"/>
    <w:rsid w:val="00717FB7"/>
    <w:rsid w:val="00735750"/>
    <w:rsid w:val="00743008"/>
    <w:rsid w:val="00746ABA"/>
    <w:rsid w:val="007541AD"/>
    <w:rsid w:val="007665E3"/>
    <w:rsid w:val="007C1AD8"/>
    <w:rsid w:val="007D205E"/>
    <w:rsid w:val="00824240"/>
    <w:rsid w:val="00832445"/>
    <w:rsid w:val="00835C5E"/>
    <w:rsid w:val="00837811"/>
    <w:rsid w:val="008423BF"/>
    <w:rsid w:val="00867BC4"/>
    <w:rsid w:val="00915154"/>
    <w:rsid w:val="0094605C"/>
    <w:rsid w:val="0097182E"/>
    <w:rsid w:val="0098174E"/>
    <w:rsid w:val="009A46D6"/>
    <w:rsid w:val="009C34DA"/>
    <w:rsid w:val="009D3A7B"/>
    <w:rsid w:val="009E4E08"/>
    <w:rsid w:val="009E7AF1"/>
    <w:rsid w:val="00A0271D"/>
    <w:rsid w:val="00A04261"/>
    <w:rsid w:val="00A40F00"/>
    <w:rsid w:val="00A81C8B"/>
    <w:rsid w:val="00A85842"/>
    <w:rsid w:val="00AA2D00"/>
    <w:rsid w:val="00AA4E64"/>
    <w:rsid w:val="00AE781A"/>
    <w:rsid w:val="00B37E61"/>
    <w:rsid w:val="00BB7B62"/>
    <w:rsid w:val="00BE5099"/>
    <w:rsid w:val="00BF2478"/>
    <w:rsid w:val="00BF60A9"/>
    <w:rsid w:val="00C00519"/>
    <w:rsid w:val="00C00C57"/>
    <w:rsid w:val="00C42663"/>
    <w:rsid w:val="00C57461"/>
    <w:rsid w:val="00C80676"/>
    <w:rsid w:val="00C84F16"/>
    <w:rsid w:val="00C86682"/>
    <w:rsid w:val="00CC4ABB"/>
    <w:rsid w:val="00CE1D2E"/>
    <w:rsid w:val="00CF3966"/>
    <w:rsid w:val="00CF53BD"/>
    <w:rsid w:val="00D02E30"/>
    <w:rsid w:val="00D45D13"/>
    <w:rsid w:val="00D63B5E"/>
    <w:rsid w:val="00DC7D3A"/>
    <w:rsid w:val="00E27D54"/>
    <w:rsid w:val="00E33720"/>
    <w:rsid w:val="00E73342"/>
    <w:rsid w:val="00E840A7"/>
    <w:rsid w:val="00EA7655"/>
    <w:rsid w:val="00ED7928"/>
    <w:rsid w:val="00F23FEF"/>
    <w:rsid w:val="00F622D8"/>
    <w:rsid w:val="00F67039"/>
    <w:rsid w:val="00F9509E"/>
    <w:rsid w:val="00FE48CA"/>
    <w:rsid w:val="00FE6CF8"/>
    <w:rsid w:val="00FF455B"/>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FB0169F-B258-4141-84D6-3AA5A21C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semiHidden/>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6E5073"/>
    <w:rPr>
      <w:sz w:val="16"/>
      <w:szCs w:val="16"/>
    </w:rPr>
  </w:style>
  <w:style w:type="paragraph" w:styleId="CommentText">
    <w:name w:val="annotation text"/>
    <w:basedOn w:val="Normal"/>
    <w:link w:val="CommentTextChar"/>
    <w:uiPriority w:val="99"/>
    <w:semiHidden/>
    <w:unhideWhenUsed/>
    <w:rsid w:val="006E5073"/>
    <w:pPr>
      <w:spacing w:line="240" w:lineRule="auto"/>
    </w:pPr>
    <w:rPr>
      <w:sz w:val="20"/>
      <w:szCs w:val="20"/>
    </w:rPr>
  </w:style>
  <w:style w:type="character" w:customStyle="1" w:styleId="CommentTextChar">
    <w:name w:val="Comment Text Char"/>
    <w:basedOn w:val="DefaultParagraphFont"/>
    <w:link w:val="CommentText"/>
    <w:uiPriority w:val="99"/>
    <w:semiHidden/>
    <w:rsid w:val="006E5073"/>
    <w:rPr>
      <w:rFonts w:ascii="Arial" w:eastAsia="Arial" w:hAnsi="Arial" w:cs="Arial"/>
      <w:color w:val="231F20"/>
      <w:sz w:val="20"/>
      <w:szCs w:val="20"/>
    </w:rPr>
  </w:style>
  <w:style w:type="paragraph" w:styleId="CommentSubject">
    <w:name w:val="annotation subject"/>
    <w:basedOn w:val="CommentText"/>
    <w:next w:val="CommentText"/>
    <w:link w:val="CommentSubjectChar"/>
    <w:uiPriority w:val="99"/>
    <w:semiHidden/>
    <w:unhideWhenUsed/>
    <w:rsid w:val="006E5073"/>
    <w:rPr>
      <w:b/>
      <w:bCs/>
    </w:rPr>
  </w:style>
  <w:style w:type="character" w:customStyle="1" w:styleId="CommentSubjectChar">
    <w:name w:val="Comment Subject Char"/>
    <w:basedOn w:val="CommentTextChar"/>
    <w:link w:val="CommentSubject"/>
    <w:uiPriority w:val="99"/>
    <w:semiHidden/>
    <w:rsid w:val="006E5073"/>
    <w:rPr>
      <w:rFonts w:ascii="Arial" w:eastAsia="Arial" w:hAnsi="Arial" w:cs="Arial"/>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1</cp:revision>
  <dcterms:created xsi:type="dcterms:W3CDTF">2020-05-18T15:46:00Z</dcterms:created>
  <dcterms:modified xsi:type="dcterms:W3CDTF">2020-08-27T13:45:00Z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ies>
</file>