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95" w:rsidRPr="00AD7123" w:rsidRDefault="00A42613" w:rsidP="002A08A8">
      <w:pPr>
        <w:pStyle w:val="Title"/>
        <w:spacing w:after="0"/>
      </w:pPr>
      <w:bookmarkStart w:id="0" w:name="_GoBack"/>
      <w:bookmarkEnd w:id="0"/>
      <w:r w:rsidRPr="00AD7123">
        <w:t xml:space="preserve">English Language Arts </w:t>
      </w:r>
      <w:r w:rsidR="00C633F2">
        <w:t>12</w:t>
      </w:r>
    </w:p>
    <w:p w:rsidR="00344295" w:rsidRPr="00474EA6" w:rsidRDefault="00344295" w:rsidP="002054D1">
      <w:pPr>
        <w:pStyle w:val="Subtitle"/>
        <w:rPr>
          <w:rFonts w:ascii="Arial" w:hAnsi="Arial" w:cs="Arial"/>
        </w:rPr>
      </w:pPr>
      <w:r w:rsidRPr="00474EA6">
        <w:rPr>
          <w:rFonts w:ascii="Arial" w:hAnsi="Arial" w:cs="Arial"/>
        </w:rPr>
        <w:t>Course Overview and Syllabus</w:t>
      </w:r>
    </w:p>
    <w:p w:rsidR="00344295" w:rsidRPr="00AD7123" w:rsidRDefault="00344295" w:rsidP="002054D1">
      <w:r w:rsidRPr="00AD7123">
        <w:rPr>
          <w:b/>
        </w:rPr>
        <w:t>Course Number:</w:t>
      </w:r>
      <w:r w:rsidRPr="00AD7123">
        <w:t xml:space="preserve"> </w:t>
      </w:r>
      <w:r w:rsidR="00A42613" w:rsidRPr="00AD7123">
        <w:t>ELA30</w:t>
      </w:r>
      <w:r w:rsidR="00C633F2">
        <w:t>12 IC</w:t>
      </w:r>
      <w:r w:rsidRPr="00AD7123">
        <w:tab/>
      </w:r>
      <w:r w:rsidRPr="00AD7123">
        <w:tab/>
      </w:r>
      <w:r w:rsidRPr="00AD7123">
        <w:tab/>
      </w:r>
      <w:r w:rsidRPr="00AD7123">
        <w:tab/>
      </w:r>
      <w:r w:rsidR="006D576E" w:rsidRPr="00AD7123">
        <w:tab/>
      </w:r>
      <w:r w:rsidRPr="00AD7123">
        <w:rPr>
          <w:b/>
        </w:rPr>
        <w:t>Grade level:</w:t>
      </w:r>
      <w:r w:rsidRPr="00AD7123">
        <w:t xml:space="preserve"> </w:t>
      </w:r>
      <w:r w:rsidR="00C633F2">
        <w:t>12</w:t>
      </w:r>
    </w:p>
    <w:p w:rsidR="00344295" w:rsidRPr="00AD7123" w:rsidRDefault="00344295" w:rsidP="002054D1">
      <w:r w:rsidRPr="00AD7123">
        <w:rPr>
          <w:b/>
        </w:rPr>
        <w:t>Prerequisite Courses:</w:t>
      </w:r>
      <w:r w:rsidRPr="00AD7123">
        <w:t xml:space="preserve"> None</w:t>
      </w:r>
      <w:r w:rsidRPr="00AD7123">
        <w:tab/>
      </w:r>
      <w:r w:rsidRPr="00AD7123">
        <w:tab/>
      </w:r>
      <w:r w:rsidRPr="00AD7123">
        <w:tab/>
      </w:r>
      <w:r w:rsidR="002054D1" w:rsidRPr="00AD7123">
        <w:tab/>
      </w:r>
      <w:r w:rsidR="006D576E" w:rsidRPr="00AD7123">
        <w:tab/>
      </w:r>
      <w:r w:rsidR="003A332E">
        <w:tab/>
      </w:r>
      <w:r w:rsidRPr="00AD7123">
        <w:rPr>
          <w:b/>
        </w:rPr>
        <w:t>Credits:</w:t>
      </w:r>
      <w:r w:rsidRPr="00AD7123">
        <w:t xml:space="preserve"> 1.0</w:t>
      </w:r>
    </w:p>
    <w:p w:rsidR="00344295" w:rsidRPr="00AD7123" w:rsidRDefault="00344295" w:rsidP="002054D1">
      <w:pPr>
        <w:pStyle w:val="Heading1"/>
      </w:pPr>
      <w:r w:rsidRPr="00AD7123">
        <w:t>Course Description</w:t>
      </w:r>
    </w:p>
    <w:p w:rsidR="000A130D" w:rsidRDefault="000A130D" w:rsidP="000A130D">
      <w:r w:rsidRPr="00074F96">
        <w:t>This senior-year</w:t>
      </w:r>
      <w:r>
        <w:t xml:space="preserve"> English</w:t>
      </w:r>
      <w:r w:rsidR="00AF1AEC">
        <w:t xml:space="preserve"> Language Arts</w:t>
      </w:r>
      <w:r>
        <w:t xml:space="preserve"> course invites you</w:t>
      </w:r>
      <w:r w:rsidRPr="00074F96">
        <w:t xml:space="preserve"> to explore </w:t>
      </w:r>
      <w:r w:rsidR="00AF1AEC">
        <w:t xml:space="preserve">a </w:t>
      </w:r>
      <w:r w:rsidRPr="00074F96">
        <w:t xml:space="preserve">diverse </w:t>
      </w:r>
      <w:r w:rsidR="00AF1AEC">
        <w:t xml:space="preserve">collection of </w:t>
      </w:r>
      <w:r w:rsidR="00AF1AEC" w:rsidRPr="00074F96">
        <w:t>texts</w:t>
      </w:r>
      <w:r w:rsidR="00AF1AEC">
        <w:t xml:space="preserve"> organized into thematic units</w:t>
      </w:r>
      <w:r>
        <w:t>. You</w:t>
      </w:r>
      <w:r w:rsidRPr="00074F96">
        <w:t xml:space="preserve"> will engage in literary analysis and inferential evaluation of both classic and contemporary</w:t>
      </w:r>
      <w:r w:rsidR="00AF1AEC">
        <w:t xml:space="preserve"> literature</w:t>
      </w:r>
      <w:r w:rsidRPr="00074F96">
        <w:t>. While critically reading fiction, poetry, drama, and</w:t>
      </w:r>
      <w:r>
        <w:t xml:space="preserve"> expository nonfiction, you</w:t>
      </w:r>
      <w:r w:rsidRPr="00074F96">
        <w:t xml:space="preserve"> will </w:t>
      </w:r>
      <w:r w:rsidR="00AF1AEC">
        <w:t>learn</w:t>
      </w:r>
      <w:r w:rsidR="00AF1AEC" w:rsidRPr="00074F96">
        <w:t xml:space="preserve"> </w:t>
      </w:r>
      <w:r w:rsidRPr="00074F96">
        <w:t xml:space="preserve">comprehension and literary-analysis strategies. Tasks </w:t>
      </w:r>
      <w:r w:rsidR="00AF1AEC">
        <w:t xml:space="preserve">will </w:t>
      </w:r>
      <w:r>
        <w:t>encourage you</w:t>
      </w:r>
      <w:r w:rsidRPr="00074F96">
        <w:t xml:space="preserve"> to strengthen </w:t>
      </w:r>
      <w:r w:rsidR="00BB55EE">
        <w:t xml:space="preserve">your </w:t>
      </w:r>
      <w:r w:rsidRPr="00074F96">
        <w:t>oral language skills and produce crea</w:t>
      </w:r>
      <w:r>
        <w:t>tive, coherent writing. You</w:t>
      </w:r>
      <w:r w:rsidRPr="00074F96">
        <w:t xml:space="preserve"> will read a range of classic texts including the ancient epic </w:t>
      </w:r>
      <w:r w:rsidRPr="00074F96">
        <w:rPr>
          <w:i/>
        </w:rPr>
        <w:t>Gilgamesh</w:t>
      </w:r>
      <w:r w:rsidRPr="00074F96">
        <w:t xml:space="preserve">, William Shakespeare’s </w:t>
      </w:r>
      <w:r w:rsidRPr="00074F96">
        <w:rPr>
          <w:i/>
        </w:rPr>
        <w:t>Hamlet</w:t>
      </w:r>
      <w:r w:rsidRPr="00074F96">
        <w:t xml:space="preserve">, and Oscar Wilde’s </w:t>
      </w:r>
      <w:r w:rsidRPr="00074F96">
        <w:rPr>
          <w:i/>
        </w:rPr>
        <w:t>The Importance of Being Earnest</w:t>
      </w:r>
      <w:r w:rsidRPr="00074F96">
        <w:t xml:space="preserve">. </w:t>
      </w:r>
      <w:r>
        <w:t>You</w:t>
      </w:r>
      <w:r w:rsidR="00AF1AEC">
        <w:t xml:space="preserve"> will</w:t>
      </w:r>
      <w:r w:rsidRPr="00074F96">
        <w:t xml:space="preserve"> study short but complex texts, including essays by </w:t>
      </w:r>
      <w:r w:rsidR="00AF1AEC">
        <w:t>Jonathan Swift</w:t>
      </w:r>
      <w:r w:rsidRPr="00074F96">
        <w:t xml:space="preserve"> and </w:t>
      </w:r>
      <w:r w:rsidR="00DD701B" w:rsidRPr="0042697C">
        <w:t>Mary Wollstonecraft</w:t>
      </w:r>
      <w:r w:rsidRPr="00074F96">
        <w:t>, and influential speeches by Queen Elizabeth I and Franklin D. Roosevelt</w:t>
      </w:r>
      <w:r>
        <w:t xml:space="preserve">. </w:t>
      </w:r>
      <w:r w:rsidR="00F83BCD">
        <w:t>Modern and c</w:t>
      </w:r>
      <w:r w:rsidRPr="00074F96">
        <w:t xml:space="preserve">ontemporary texts by </w:t>
      </w:r>
      <w:r w:rsidR="00F83BCD" w:rsidRPr="00F83BCD">
        <w:t>Rabindranath Tagore</w:t>
      </w:r>
      <w:r w:rsidR="00F83BCD">
        <w:t xml:space="preserve">, </w:t>
      </w:r>
      <w:r w:rsidRPr="00074F96">
        <w:t xml:space="preserve">Seamus Heaney, </w:t>
      </w:r>
      <w:r w:rsidR="00F83BCD">
        <w:t xml:space="preserve">J. R. R. Tolkien, and Derek Walcott </w:t>
      </w:r>
      <w:r w:rsidRPr="00074F96">
        <w:t>round out the course</w:t>
      </w:r>
      <w:r>
        <w:t>.</w:t>
      </w:r>
    </w:p>
    <w:p w:rsidR="000A130D" w:rsidRDefault="000A130D" w:rsidP="000A130D">
      <w:pPr>
        <w:pStyle w:val="Heading1"/>
      </w:pPr>
      <w:r>
        <w:t>Course Objectives</w:t>
      </w:r>
    </w:p>
    <w:p w:rsidR="00344295" w:rsidRPr="00AD7123" w:rsidRDefault="00344295" w:rsidP="002054D1">
      <w:r w:rsidRPr="00AD7123">
        <w:t>Throughout the course, you will meet the following goals:</w:t>
      </w:r>
    </w:p>
    <w:p w:rsidR="003903DC" w:rsidRPr="00AD7123" w:rsidRDefault="003903DC" w:rsidP="00444013">
      <w:pPr>
        <w:pStyle w:val="ListParagraph"/>
        <w:widowControl/>
        <w:numPr>
          <w:ilvl w:val="0"/>
          <w:numId w:val="25"/>
        </w:numPr>
        <w:spacing w:before="0" w:after="100" w:line="276" w:lineRule="auto"/>
        <w:ind w:right="360"/>
        <w:contextualSpacing w:val="0"/>
      </w:pPr>
      <w:r w:rsidRPr="00AD7123">
        <w:t>Demonstrate knowledge of foundational works of literature</w:t>
      </w:r>
      <w:r w:rsidR="00AD7123">
        <w:t>.</w:t>
      </w:r>
    </w:p>
    <w:p w:rsidR="003903DC" w:rsidRPr="00AD7123" w:rsidRDefault="003903DC" w:rsidP="00444013">
      <w:pPr>
        <w:pStyle w:val="ListParagraph"/>
        <w:widowControl/>
        <w:numPr>
          <w:ilvl w:val="0"/>
          <w:numId w:val="25"/>
        </w:numPr>
        <w:spacing w:before="0" w:after="100" w:line="276" w:lineRule="auto"/>
        <w:ind w:right="360"/>
        <w:contextualSpacing w:val="0"/>
      </w:pPr>
      <w:r w:rsidRPr="00AD7123">
        <w:t>Analyze seminal works of literary nonfiction and evaluate their structure and reasoning</w:t>
      </w:r>
      <w:r w:rsidR="00AD7123">
        <w:t>.</w:t>
      </w:r>
    </w:p>
    <w:p w:rsidR="003903DC" w:rsidRPr="00AD7123" w:rsidRDefault="003903DC" w:rsidP="00444013">
      <w:pPr>
        <w:pStyle w:val="ListParagraph"/>
        <w:widowControl/>
        <w:numPr>
          <w:ilvl w:val="0"/>
          <w:numId w:val="25"/>
        </w:numPr>
        <w:spacing w:before="0" w:after="100" w:line="276" w:lineRule="auto"/>
        <w:ind w:right="360"/>
        <w:contextualSpacing w:val="0"/>
      </w:pPr>
      <w:r w:rsidRPr="00AD7123">
        <w:t>Analyze the impact of an author’s choices regarding how to develop and relate elements of a text</w:t>
      </w:r>
      <w:r w:rsidR="00AD7123">
        <w:t>.</w:t>
      </w:r>
    </w:p>
    <w:p w:rsidR="003903DC" w:rsidRPr="00AD7123" w:rsidRDefault="003903DC" w:rsidP="00444013">
      <w:pPr>
        <w:pStyle w:val="ListParagraph"/>
        <w:widowControl/>
        <w:numPr>
          <w:ilvl w:val="0"/>
          <w:numId w:val="25"/>
        </w:numPr>
        <w:spacing w:before="0" w:after="100" w:line="276" w:lineRule="auto"/>
        <w:ind w:right="360"/>
        <w:contextualSpacing w:val="0"/>
      </w:pPr>
      <w:r w:rsidRPr="00AD7123">
        <w:t xml:space="preserve">Demonstrate increasing sophistication in the </w:t>
      </w:r>
      <w:r w:rsidR="00AF1AEC">
        <w:t>writing</w:t>
      </w:r>
      <w:r w:rsidR="009D5529" w:rsidRPr="00AD7123">
        <w:t xml:space="preserve"> process</w:t>
      </w:r>
      <w:r w:rsidR="00AD7123">
        <w:t>.</w:t>
      </w:r>
    </w:p>
    <w:p w:rsidR="003903DC" w:rsidRPr="00AD7123" w:rsidRDefault="003903DC" w:rsidP="00444013">
      <w:pPr>
        <w:pStyle w:val="ListParagraph"/>
        <w:widowControl/>
        <w:numPr>
          <w:ilvl w:val="0"/>
          <w:numId w:val="25"/>
        </w:numPr>
        <w:spacing w:before="0" w:after="100" w:line="276" w:lineRule="auto"/>
        <w:ind w:right="360"/>
        <w:contextualSpacing w:val="0"/>
      </w:pPr>
      <w:r w:rsidRPr="00AD7123">
        <w:t>Learn Standard English</w:t>
      </w:r>
      <w:r w:rsidR="00AF1AEC">
        <w:t xml:space="preserve"> conventions</w:t>
      </w:r>
      <w:r w:rsidRPr="00AD7123">
        <w:t xml:space="preserve"> </w:t>
      </w:r>
      <w:r w:rsidR="00AF1AEC">
        <w:t xml:space="preserve">with </w:t>
      </w:r>
      <w:r w:rsidRPr="00AD7123">
        <w:t>a variety of grammar lessons</w:t>
      </w:r>
      <w:r w:rsidR="00AD7123">
        <w:t>.</w:t>
      </w:r>
    </w:p>
    <w:p w:rsidR="00344295" w:rsidRPr="00AD7123" w:rsidDel="00E12FD3" w:rsidRDefault="00344295" w:rsidP="002054D1">
      <w:pPr>
        <w:pStyle w:val="Heading1"/>
      </w:pPr>
      <w:r w:rsidRPr="00AD7123" w:rsidDel="00E12FD3">
        <w:t>Student Expectations</w:t>
      </w:r>
    </w:p>
    <w:p w:rsidR="00344295" w:rsidRPr="00AD7123" w:rsidDel="00E12FD3" w:rsidRDefault="00344295" w:rsidP="002054D1">
      <w:r w:rsidRPr="00AD7123" w:rsidDel="00E12FD3">
        <w:t>This course requires the same level of commitment from you as a tr</w:t>
      </w:r>
      <w:r w:rsidR="00F1459A" w:rsidRPr="00AD7123">
        <w:t>aditional classroom course</w:t>
      </w:r>
      <w:r w:rsidRPr="00AD7123" w:rsidDel="00E12FD3">
        <w:t xml:space="preserve">. </w:t>
      </w:r>
      <w:r w:rsidR="00824DCB">
        <w:t>You</w:t>
      </w:r>
      <w:r w:rsidRPr="00AD7123" w:rsidDel="00E12FD3">
        <w:t xml:space="preserve"> are expected to spend approximately </w:t>
      </w:r>
      <w:r w:rsidR="00651630">
        <w:t>five to seven</w:t>
      </w:r>
      <w:r w:rsidRPr="00AD7123" w:rsidDel="00E12FD3">
        <w:t xml:space="preserve"> hours per week online on: </w:t>
      </w:r>
    </w:p>
    <w:p w:rsidR="00344295" w:rsidRPr="00AD7123" w:rsidDel="00E12FD3" w:rsidRDefault="00AF1AEC" w:rsidP="00392E15">
      <w:pPr>
        <w:pStyle w:val="ListParagraph"/>
        <w:numPr>
          <w:ilvl w:val="0"/>
          <w:numId w:val="24"/>
        </w:numPr>
        <w:spacing w:after="0"/>
        <w:ind w:left="720"/>
      </w:pPr>
      <w:r>
        <w:t>i</w:t>
      </w:r>
      <w:r w:rsidR="003C64B4" w:rsidRPr="00AD7123">
        <w:t>nteractive lessons th</w:t>
      </w:r>
      <w:r w:rsidR="00AA4E64" w:rsidRPr="00AD7123">
        <w:t>a</w:t>
      </w:r>
      <w:r w:rsidR="00344295" w:rsidRPr="00AD7123" w:rsidDel="00E12FD3">
        <w:t>t include a mixture of instructional videos and tasks</w:t>
      </w:r>
      <w:r w:rsidR="00FD381C">
        <w:t>.</w:t>
      </w:r>
    </w:p>
    <w:p w:rsidR="00344295" w:rsidRPr="00AD7123" w:rsidDel="00E12FD3" w:rsidRDefault="00AF1AEC" w:rsidP="00392E15">
      <w:pPr>
        <w:pStyle w:val="NoSpacing"/>
        <w:numPr>
          <w:ilvl w:val="0"/>
          <w:numId w:val="24"/>
        </w:numPr>
        <w:ind w:left="720"/>
        <w:rPr>
          <w:sz w:val="22"/>
          <w:szCs w:val="22"/>
        </w:rPr>
      </w:pPr>
      <w:r>
        <w:rPr>
          <w:sz w:val="22"/>
          <w:szCs w:val="22"/>
        </w:rPr>
        <w:t>a</w:t>
      </w:r>
      <w:r w:rsidR="00344295" w:rsidRPr="00AD7123" w:rsidDel="00E12FD3">
        <w:rPr>
          <w:sz w:val="22"/>
          <w:szCs w:val="22"/>
        </w:rPr>
        <w:t>ssignments in which you apply and extend learning in each lesson</w:t>
      </w:r>
      <w:r w:rsidR="00FD381C">
        <w:rPr>
          <w:sz w:val="22"/>
          <w:szCs w:val="22"/>
        </w:rPr>
        <w:t>.</w:t>
      </w:r>
    </w:p>
    <w:p w:rsidR="00344295" w:rsidRPr="00AD7123" w:rsidRDefault="00AF1AEC" w:rsidP="00392E15">
      <w:pPr>
        <w:pStyle w:val="NoSpacing"/>
        <w:numPr>
          <w:ilvl w:val="0"/>
          <w:numId w:val="24"/>
        </w:numPr>
        <w:ind w:left="720"/>
        <w:rPr>
          <w:sz w:val="22"/>
          <w:szCs w:val="22"/>
        </w:rPr>
      </w:pPr>
      <w:r>
        <w:rPr>
          <w:sz w:val="22"/>
          <w:szCs w:val="22"/>
        </w:rPr>
        <w:t>a</w:t>
      </w:r>
      <w:r w:rsidR="00344295" w:rsidRPr="00AD7123" w:rsidDel="00E12FD3">
        <w:rPr>
          <w:sz w:val="22"/>
          <w:szCs w:val="22"/>
        </w:rPr>
        <w:t>ssessments, including quizzes, tests, and cumulative exams</w:t>
      </w:r>
      <w:r w:rsidR="00FD381C">
        <w:rPr>
          <w:sz w:val="22"/>
          <w:szCs w:val="22"/>
        </w:rPr>
        <w:t>.</w:t>
      </w:r>
    </w:p>
    <w:p w:rsidR="00344295" w:rsidRPr="00AD7123" w:rsidRDefault="00344295" w:rsidP="002054D1">
      <w:pPr>
        <w:pStyle w:val="Heading1"/>
      </w:pPr>
      <w:r w:rsidRPr="00AD7123">
        <w:lastRenderedPageBreak/>
        <w:t>Communication</w:t>
      </w:r>
    </w:p>
    <w:p w:rsidR="00651630" w:rsidRPr="0076663E" w:rsidRDefault="00651630" w:rsidP="00651630">
      <w:r w:rsidRPr="0076663E">
        <w:t>Your teacher will communicate with you regularly through discussions, e</w:t>
      </w:r>
      <w:r>
        <w:t>-</w:t>
      </w:r>
      <w:r w:rsidRPr="0076663E">
        <w:t xml:space="preserve">mail, </w:t>
      </w:r>
      <w:r>
        <w:t>chat, and system announcements. Y</w:t>
      </w:r>
      <w:r w:rsidRPr="0076663E">
        <w:t xml:space="preserve">ou will also communicate with classmates, </w:t>
      </w:r>
      <w:r w:rsidR="00577E76">
        <w:t xml:space="preserve">through either </w:t>
      </w:r>
      <w:r w:rsidRPr="0076663E">
        <w:t>online tools or face</w:t>
      </w:r>
      <w:r w:rsidR="00577E76">
        <w:t>-</w:t>
      </w:r>
      <w:r w:rsidRPr="0076663E">
        <w:t>to</w:t>
      </w:r>
      <w:r w:rsidR="00577E76">
        <w:t>-</w:t>
      </w:r>
      <w:r w:rsidRPr="0076663E">
        <w:t>face</w:t>
      </w:r>
      <w:r w:rsidR="00577E76">
        <w:t xml:space="preserve"> discussion</w:t>
      </w:r>
      <w:r w:rsidRPr="0076663E">
        <w:t xml:space="preserve">, </w:t>
      </w:r>
      <w:r w:rsidR="0098295E">
        <w:t>in order to</w:t>
      </w:r>
      <w:r>
        <w:t xml:space="preserve"> ask and answer questions </w:t>
      </w:r>
      <w:r w:rsidR="0098295E">
        <w:t>in your peer group</w:t>
      </w:r>
      <w:r>
        <w:t xml:space="preserve"> and develop your speaking and listening skills.</w:t>
      </w:r>
    </w:p>
    <w:p w:rsidR="00344295" w:rsidRPr="00AD7123" w:rsidRDefault="00344295" w:rsidP="002054D1">
      <w:pPr>
        <w:pStyle w:val="Heading1"/>
      </w:pPr>
      <w:r w:rsidRPr="00AD7123">
        <w:t>Grading Policy</w:t>
      </w:r>
    </w:p>
    <w:p w:rsidR="00AF072C" w:rsidRPr="00AD7123" w:rsidRDefault="00344295" w:rsidP="002054D1">
      <w:r w:rsidRPr="00AD7123">
        <w:t xml:space="preserve">You will be graded on the work you do online and the work you submit electronically to your teacher. </w:t>
      </w:r>
      <w:r w:rsidR="00AF072C">
        <w:t xml:space="preserve">The </w:t>
      </w:r>
      <w:r w:rsidR="00AF072C" w:rsidRPr="00AD7123">
        <w:t>weighting for each category of graded activity is listed below.</w:t>
      </w:r>
    </w:p>
    <w:tbl>
      <w:tblPr>
        <w:tblStyle w:val="MediumShading1-Accent111"/>
        <w:tblW w:w="0" w:type="auto"/>
        <w:jc w:val="center"/>
        <w:tblLook w:val="0420" w:firstRow="1" w:lastRow="0" w:firstColumn="0" w:lastColumn="0" w:noHBand="0" w:noVBand="1"/>
      </w:tblPr>
      <w:tblGrid>
        <w:gridCol w:w="3510"/>
        <w:gridCol w:w="1305"/>
      </w:tblGrid>
      <w:tr w:rsidR="00AF072C" w:rsidRPr="00AF0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2E3092"/>
          </w:tcPr>
          <w:p w:rsidR="00AF072C" w:rsidRPr="00AF072C" w:rsidRDefault="00AF072C" w:rsidP="00AF072C">
            <w:pPr>
              <w:spacing w:before="120" w:after="120" w:line="276" w:lineRule="auto"/>
              <w:ind w:right="317"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AF072C">
              <w:rPr>
                <w:bCs w:val="0"/>
                <w:color w:val="FFFFFF"/>
                <w:sz w:val="20"/>
                <w:szCs w:val="20"/>
              </w:rPr>
              <w:t>Grading Category</w:t>
            </w:r>
          </w:p>
        </w:tc>
        <w:tc>
          <w:tcPr>
            <w:tcW w:w="1305" w:type="dxa"/>
            <w:shd w:val="clear" w:color="auto" w:fill="2E3092"/>
          </w:tcPr>
          <w:p w:rsidR="00AF072C" w:rsidRPr="00AF072C" w:rsidRDefault="00AF072C" w:rsidP="00AF072C">
            <w:pPr>
              <w:spacing w:before="120" w:after="120" w:line="276" w:lineRule="auto"/>
              <w:ind w:right="317"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AF072C">
              <w:rPr>
                <w:bCs w:val="0"/>
                <w:color w:val="FFFFFF"/>
                <w:sz w:val="20"/>
                <w:szCs w:val="20"/>
              </w:rPr>
              <w:t>Weight</w:t>
            </w:r>
          </w:p>
        </w:tc>
      </w:tr>
      <w:tr w:rsidR="00AF072C" w:rsidRPr="00AF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DEDFE0"/>
          </w:tcPr>
          <w:p w:rsidR="00AF072C" w:rsidRPr="00AF072C" w:rsidRDefault="00AF072C" w:rsidP="00AF072C">
            <w:pPr>
              <w:spacing w:before="60" w:after="60" w:line="276" w:lineRule="auto"/>
              <w:ind w:left="72" w:right="-14"/>
              <w:rPr>
                <w:spacing w:val="-6"/>
                <w:sz w:val="18"/>
                <w:szCs w:val="18"/>
              </w:rPr>
            </w:pPr>
            <w:r w:rsidRPr="00AF072C">
              <w:rPr>
                <w:spacing w:val="-6"/>
                <w:sz w:val="18"/>
                <w:szCs w:val="18"/>
              </w:rPr>
              <w:t>Quiz</w:t>
            </w:r>
          </w:p>
        </w:tc>
        <w:tc>
          <w:tcPr>
            <w:tcW w:w="1305" w:type="dxa"/>
            <w:shd w:val="clear" w:color="auto" w:fill="DEDFE0"/>
          </w:tcPr>
          <w:p w:rsidR="00AF072C" w:rsidRPr="00AF072C" w:rsidRDefault="00AF072C" w:rsidP="00AF072C">
            <w:pPr>
              <w:spacing w:before="60" w:after="60" w:line="276" w:lineRule="auto"/>
              <w:ind w:right="-14"/>
              <w:rPr>
                <w:spacing w:val="-6"/>
                <w:sz w:val="18"/>
                <w:szCs w:val="18"/>
              </w:rPr>
            </w:pPr>
            <w:r w:rsidRPr="00AF072C">
              <w:rPr>
                <w:spacing w:val="-6"/>
                <w:sz w:val="18"/>
                <w:szCs w:val="18"/>
              </w:rPr>
              <w:t>20%</w:t>
            </w:r>
          </w:p>
        </w:tc>
      </w:tr>
      <w:tr w:rsidR="00AF072C" w:rsidRPr="00AF07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tcW w:w="3510" w:type="dxa"/>
          </w:tcPr>
          <w:p w:rsidR="00AF072C" w:rsidRPr="00AF072C" w:rsidRDefault="00AF072C" w:rsidP="00AF072C">
            <w:pPr>
              <w:spacing w:before="60" w:after="60" w:line="276" w:lineRule="auto"/>
              <w:ind w:left="72" w:right="-14"/>
              <w:rPr>
                <w:spacing w:val="-6"/>
                <w:sz w:val="18"/>
                <w:szCs w:val="18"/>
              </w:rPr>
            </w:pPr>
            <w:r w:rsidRPr="00AF072C">
              <w:rPr>
                <w:spacing w:val="-6"/>
                <w:sz w:val="18"/>
                <w:szCs w:val="18"/>
              </w:rPr>
              <w:t>Test</w:t>
            </w:r>
          </w:p>
        </w:tc>
        <w:tc>
          <w:tcPr>
            <w:tcW w:w="1305" w:type="dxa"/>
          </w:tcPr>
          <w:p w:rsidR="00AF072C" w:rsidRPr="00AF072C" w:rsidRDefault="00AF072C" w:rsidP="00AF072C">
            <w:pPr>
              <w:spacing w:before="60" w:after="60" w:line="276" w:lineRule="auto"/>
              <w:ind w:right="-14"/>
              <w:rPr>
                <w:spacing w:val="-6"/>
                <w:sz w:val="18"/>
                <w:szCs w:val="18"/>
              </w:rPr>
            </w:pPr>
            <w:r w:rsidRPr="00AF072C">
              <w:rPr>
                <w:spacing w:val="-6"/>
                <w:sz w:val="18"/>
                <w:szCs w:val="18"/>
              </w:rPr>
              <w:t>30%</w:t>
            </w:r>
          </w:p>
        </w:tc>
      </w:tr>
      <w:tr w:rsidR="00AF072C" w:rsidRPr="00AF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DEDFE0"/>
          </w:tcPr>
          <w:p w:rsidR="00AF072C" w:rsidRPr="00AF072C" w:rsidRDefault="00AF072C" w:rsidP="00AF072C">
            <w:pPr>
              <w:spacing w:before="60" w:after="60" w:line="276" w:lineRule="auto"/>
              <w:ind w:left="72" w:right="-14"/>
              <w:rPr>
                <w:spacing w:val="-6"/>
                <w:sz w:val="18"/>
                <w:szCs w:val="18"/>
              </w:rPr>
            </w:pPr>
            <w:r w:rsidRPr="00AF072C">
              <w:rPr>
                <w:spacing w:val="-6"/>
                <w:sz w:val="18"/>
                <w:szCs w:val="18"/>
              </w:rPr>
              <w:t>Exam</w:t>
            </w:r>
          </w:p>
        </w:tc>
        <w:tc>
          <w:tcPr>
            <w:tcW w:w="1305" w:type="dxa"/>
            <w:shd w:val="clear" w:color="auto" w:fill="DEDFE0"/>
          </w:tcPr>
          <w:p w:rsidR="00AF072C" w:rsidRPr="00AF072C" w:rsidRDefault="00AF072C" w:rsidP="00AF072C">
            <w:pPr>
              <w:spacing w:before="60" w:after="60" w:line="276" w:lineRule="auto"/>
              <w:ind w:right="-14"/>
              <w:rPr>
                <w:spacing w:val="-6"/>
                <w:sz w:val="18"/>
                <w:szCs w:val="18"/>
              </w:rPr>
            </w:pPr>
            <w:r w:rsidRPr="00AF072C">
              <w:rPr>
                <w:spacing w:val="-6"/>
                <w:sz w:val="18"/>
                <w:szCs w:val="18"/>
              </w:rPr>
              <w:t>20%</w:t>
            </w:r>
          </w:p>
        </w:tc>
      </w:tr>
      <w:tr w:rsidR="00AF072C" w:rsidRPr="00AF07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510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AF072C" w:rsidRPr="00AF072C" w:rsidRDefault="00AF072C" w:rsidP="00AF072C">
            <w:pPr>
              <w:spacing w:before="60" w:after="60" w:line="276" w:lineRule="auto"/>
              <w:ind w:left="72" w:right="-14"/>
              <w:rPr>
                <w:spacing w:val="-6"/>
                <w:sz w:val="18"/>
                <w:szCs w:val="18"/>
              </w:rPr>
            </w:pPr>
            <w:r w:rsidRPr="00AF072C">
              <w:rPr>
                <w:spacing w:val="-6"/>
                <w:sz w:val="18"/>
                <w:szCs w:val="18"/>
              </w:rPr>
              <w:t>Essay</w:t>
            </w:r>
          </w:p>
        </w:tc>
        <w:tc>
          <w:tcPr>
            <w:tcW w:w="1305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AF072C" w:rsidRPr="00AF072C" w:rsidRDefault="00F83BCD" w:rsidP="00AF072C">
            <w:pPr>
              <w:spacing w:before="60" w:after="60" w:line="276" w:lineRule="auto"/>
              <w:ind w:right="-14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  <w:r w:rsidR="00AF072C" w:rsidRPr="00AF072C">
              <w:rPr>
                <w:spacing w:val="-6"/>
                <w:sz w:val="18"/>
                <w:szCs w:val="18"/>
              </w:rPr>
              <w:t>%</w:t>
            </w:r>
          </w:p>
        </w:tc>
      </w:tr>
      <w:tr w:rsidR="00AF072C" w:rsidRPr="00AF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DEDFE0"/>
          </w:tcPr>
          <w:p w:rsidR="00AF072C" w:rsidRPr="00AF072C" w:rsidRDefault="00AF072C" w:rsidP="00AF072C">
            <w:pPr>
              <w:spacing w:before="60" w:after="60" w:line="276" w:lineRule="auto"/>
              <w:ind w:left="72" w:right="-14"/>
              <w:rPr>
                <w:spacing w:val="-6"/>
                <w:sz w:val="18"/>
                <w:szCs w:val="18"/>
              </w:rPr>
            </w:pPr>
            <w:r w:rsidRPr="00AF072C">
              <w:rPr>
                <w:spacing w:val="-6"/>
                <w:sz w:val="18"/>
                <w:szCs w:val="18"/>
              </w:rPr>
              <w:t>Assignment</w:t>
            </w:r>
          </w:p>
        </w:tc>
        <w:tc>
          <w:tcPr>
            <w:tcW w:w="1305" w:type="dxa"/>
            <w:shd w:val="clear" w:color="auto" w:fill="DEDFE0"/>
          </w:tcPr>
          <w:p w:rsidR="00AF072C" w:rsidRPr="00AF072C" w:rsidRDefault="00AF072C" w:rsidP="00AF072C">
            <w:pPr>
              <w:spacing w:before="60" w:after="60" w:line="276" w:lineRule="auto"/>
              <w:ind w:right="-14"/>
              <w:rPr>
                <w:spacing w:val="-6"/>
                <w:sz w:val="18"/>
                <w:szCs w:val="18"/>
              </w:rPr>
            </w:pPr>
            <w:r w:rsidRPr="00AF072C">
              <w:rPr>
                <w:spacing w:val="-6"/>
                <w:sz w:val="18"/>
                <w:szCs w:val="18"/>
              </w:rPr>
              <w:t>10%</w:t>
            </w:r>
          </w:p>
        </w:tc>
      </w:tr>
      <w:tr w:rsidR="00AF072C" w:rsidRPr="00AF072C" w:rsidTr="00DD70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auto"/>
          </w:tcPr>
          <w:p w:rsidR="00AF072C" w:rsidRPr="00DD701B" w:rsidRDefault="00AF072C" w:rsidP="00AF072C">
            <w:pPr>
              <w:spacing w:before="60" w:after="60" w:line="276" w:lineRule="auto"/>
              <w:ind w:left="72" w:right="-14"/>
              <w:rPr>
                <w:spacing w:val="-6"/>
                <w:sz w:val="18"/>
                <w:szCs w:val="18"/>
              </w:rPr>
            </w:pPr>
            <w:r w:rsidRPr="00DD701B">
              <w:rPr>
                <w:spacing w:val="-6"/>
                <w:sz w:val="18"/>
                <w:szCs w:val="18"/>
              </w:rPr>
              <w:t>Project</w:t>
            </w:r>
          </w:p>
        </w:tc>
        <w:tc>
          <w:tcPr>
            <w:tcW w:w="1305" w:type="dxa"/>
            <w:shd w:val="clear" w:color="auto" w:fill="auto"/>
          </w:tcPr>
          <w:p w:rsidR="00AF072C" w:rsidRPr="00AF072C" w:rsidRDefault="00F83BCD" w:rsidP="00AF072C">
            <w:pPr>
              <w:spacing w:before="60" w:after="60" w:line="276" w:lineRule="auto"/>
              <w:ind w:right="-14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  <w:r w:rsidR="00AF072C" w:rsidRPr="00DD701B">
              <w:rPr>
                <w:spacing w:val="-6"/>
                <w:sz w:val="18"/>
                <w:szCs w:val="18"/>
              </w:rPr>
              <w:t>%</w:t>
            </w:r>
          </w:p>
        </w:tc>
      </w:tr>
    </w:tbl>
    <w:p w:rsidR="00444013" w:rsidRPr="00AD7123" w:rsidRDefault="00444013" w:rsidP="00444013">
      <w:pPr>
        <w:pStyle w:val="Heading1"/>
      </w:pPr>
      <w:r w:rsidRPr="00AD7123">
        <w:t>Scope and Sequence</w:t>
      </w:r>
    </w:p>
    <w:p w:rsidR="00444013" w:rsidRPr="00AD7123" w:rsidRDefault="00444013" w:rsidP="00444013">
      <w:r w:rsidRPr="00AD7123">
        <w:t xml:space="preserve">When you log into Edgenuity, you can view the entire course map—an interactive scope and sequence of all </w:t>
      </w:r>
      <w:r w:rsidR="00D76B0B">
        <w:t xml:space="preserve">the </w:t>
      </w:r>
      <w:r w:rsidRPr="00AD7123">
        <w:t>topics you will study. The units of study are summarized below:</w:t>
      </w:r>
    </w:p>
    <w:p w:rsidR="00444013" w:rsidRPr="00AD7123" w:rsidRDefault="00444013" w:rsidP="00444013">
      <w:pPr>
        <w:sectPr w:rsidR="00444013" w:rsidRPr="00AD7123">
          <w:footerReference w:type="default" r:id="rId11"/>
          <w:pgSz w:w="12240" w:h="15840"/>
          <w:pgMar w:top="1080" w:right="1080" w:bottom="1080" w:left="1080" w:header="0" w:footer="835" w:gutter="0"/>
          <w:cols w:space="720"/>
          <w:docGrid w:linePitch="326"/>
        </w:sectPr>
      </w:pPr>
    </w:p>
    <w:p w:rsidR="00444013" w:rsidRPr="00AD7123" w:rsidRDefault="007F698A" w:rsidP="00444013">
      <w:pPr>
        <w:pStyle w:val="ListParagraph"/>
        <w:numPr>
          <w:ilvl w:val="0"/>
          <w:numId w:val="13"/>
        </w:numPr>
        <w:ind w:left="1080" w:right="0" w:hanging="1080"/>
      </w:pPr>
      <w:r>
        <w:t>Epic Beginnings</w:t>
      </w:r>
    </w:p>
    <w:p w:rsidR="00444013" w:rsidRPr="00AD7123" w:rsidRDefault="007F698A" w:rsidP="00444013">
      <w:pPr>
        <w:pStyle w:val="ListParagraph"/>
        <w:numPr>
          <w:ilvl w:val="0"/>
          <w:numId w:val="13"/>
        </w:numPr>
        <w:ind w:left="1080" w:right="0" w:hanging="1080"/>
      </w:pPr>
      <w:r>
        <w:t>From the Middle Ages through the Renaissance</w:t>
      </w:r>
    </w:p>
    <w:p w:rsidR="00444013" w:rsidRPr="007F698A" w:rsidRDefault="007F698A" w:rsidP="00444013">
      <w:pPr>
        <w:pStyle w:val="ListParagraph"/>
        <w:numPr>
          <w:ilvl w:val="0"/>
          <w:numId w:val="13"/>
        </w:numPr>
        <w:ind w:left="1080" w:right="0" w:hanging="1080"/>
        <w:rPr>
          <w:i/>
        </w:rPr>
      </w:pPr>
      <w:r>
        <w:t xml:space="preserve">Elizabethan Drama: </w:t>
      </w:r>
      <w:r w:rsidRPr="007F698A">
        <w:rPr>
          <w:i/>
        </w:rPr>
        <w:t>The Tragedy of Hamlet</w:t>
      </w:r>
    </w:p>
    <w:p w:rsidR="00651630" w:rsidRDefault="00F83BCD" w:rsidP="00651630">
      <w:pPr>
        <w:pStyle w:val="ListParagraph"/>
        <w:numPr>
          <w:ilvl w:val="0"/>
          <w:numId w:val="13"/>
        </w:numPr>
        <w:ind w:left="1080" w:right="0" w:hanging="1080"/>
      </w:pPr>
      <w:r>
        <w:t>The Enlightenment</w:t>
      </w:r>
    </w:p>
    <w:p w:rsidR="007F698A" w:rsidRDefault="007F698A" w:rsidP="00651630">
      <w:pPr>
        <w:pStyle w:val="ListParagraph"/>
        <w:numPr>
          <w:ilvl w:val="0"/>
          <w:numId w:val="13"/>
        </w:numPr>
        <w:ind w:left="1080" w:right="0" w:hanging="1080"/>
      </w:pPr>
      <w:r>
        <w:t>Romanticism in England</w:t>
      </w:r>
    </w:p>
    <w:p w:rsidR="00C6489D" w:rsidRPr="00AD7123" w:rsidRDefault="00C6489D" w:rsidP="00651630">
      <w:pPr>
        <w:pStyle w:val="ListParagraph"/>
        <w:numPr>
          <w:ilvl w:val="0"/>
          <w:numId w:val="13"/>
        </w:numPr>
        <w:ind w:left="1080" w:right="0" w:hanging="1080"/>
      </w:pPr>
      <w:r>
        <w:t xml:space="preserve">The Gothic Novel: </w:t>
      </w:r>
      <w:r w:rsidRPr="007F698A">
        <w:rPr>
          <w:i/>
        </w:rPr>
        <w:t>The Strange Case of Dr. Jekyll and Mr. Hyde</w:t>
      </w:r>
    </w:p>
    <w:p w:rsidR="00C6489D" w:rsidRPr="00AD7123" w:rsidRDefault="003A332E" w:rsidP="00C6489D">
      <w:pPr>
        <w:pStyle w:val="ListParagraph"/>
        <w:numPr>
          <w:ilvl w:val="0"/>
          <w:numId w:val="13"/>
        </w:numPr>
        <w:ind w:left="1080" w:right="0" w:hanging="1080"/>
      </w:pPr>
      <w:r>
        <w:br w:type="column"/>
      </w:r>
      <w:r w:rsidR="00802173">
        <w:t>Nineteenth</w:t>
      </w:r>
      <w:r w:rsidR="00577E76">
        <w:t>-Century England</w:t>
      </w:r>
    </w:p>
    <w:p w:rsidR="00C6489D" w:rsidRPr="00AD7123" w:rsidRDefault="00802173" w:rsidP="00C6489D">
      <w:pPr>
        <w:pStyle w:val="ListParagraph"/>
        <w:numPr>
          <w:ilvl w:val="0"/>
          <w:numId w:val="13"/>
        </w:numPr>
        <w:ind w:left="1080" w:right="0" w:hanging="1080"/>
      </w:pPr>
      <w:r>
        <w:t>The First Half of the Twentie</w:t>
      </w:r>
      <w:r w:rsidR="00FD381C">
        <w:t xml:space="preserve">th </w:t>
      </w:r>
      <w:r w:rsidR="00577E76">
        <w:t>Century</w:t>
      </w:r>
    </w:p>
    <w:p w:rsidR="00F83BCD" w:rsidRDefault="00C6489D" w:rsidP="00F83BCD">
      <w:pPr>
        <w:pStyle w:val="ListParagraph"/>
        <w:numPr>
          <w:ilvl w:val="0"/>
          <w:numId w:val="13"/>
        </w:numPr>
        <w:ind w:left="1080" w:right="0" w:hanging="1080"/>
      </w:pPr>
      <w:r>
        <w:t>Cultural Reflections in Art and Artifact</w:t>
      </w:r>
      <w:r w:rsidR="0003084D">
        <w:t>s</w:t>
      </w:r>
    </w:p>
    <w:p w:rsidR="00C6489D" w:rsidRPr="00AD7123" w:rsidRDefault="00F83BCD" w:rsidP="00F83BCD">
      <w:pPr>
        <w:pStyle w:val="ListParagraph"/>
        <w:numPr>
          <w:ilvl w:val="0"/>
          <w:numId w:val="13"/>
        </w:numPr>
        <w:ind w:left="1080" w:right="0" w:hanging="1080"/>
      </w:pPr>
      <w:r w:rsidRPr="00F83BCD">
        <w:t>Contemporary Voices and the Information Age</w:t>
      </w:r>
    </w:p>
    <w:sectPr w:rsidR="00C6489D" w:rsidRPr="00AD7123" w:rsidSect="00651630">
      <w:footerReference w:type="default" r:id="rId12"/>
      <w:type w:val="continuous"/>
      <w:pgSz w:w="12240" w:h="15840"/>
      <w:pgMar w:top="1080" w:right="1080" w:bottom="1080" w:left="1080" w:header="0" w:footer="835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89" w:rsidRDefault="00427A89" w:rsidP="002054D1">
      <w:r>
        <w:separator/>
      </w:r>
    </w:p>
  </w:endnote>
  <w:endnote w:type="continuationSeparator" w:id="0">
    <w:p w:rsidR="00427A89" w:rsidRDefault="00427A89" w:rsidP="0020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13" w:rsidRPr="003C64B4" w:rsidRDefault="00444013" w:rsidP="003A332E"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5940425</wp:posOffset>
          </wp:positionH>
          <wp:positionV relativeFrom="page">
            <wp:posOffset>9140825</wp:posOffset>
          </wp:positionV>
          <wp:extent cx="1459230" cy="318770"/>
          <wp:effectExtent l="0" t="0" r="762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Page </w:t>
    </w:r>
    <w:r w:rsidR="00DD701B">
      <w:fldChar w:fldCharType="begin"/>
    </w:r>
    <w:r w:rsidR="00DD701B">
      <w:instrText xml:space="preserve"> PAGE   \* MERGEFORMAT </w:instrText>
    </w:r>
    <w:r w:rsidR="00DD701B">
      <w:fldChar w:fldCharType="separate"/>
    </w:r>
    <w:r w:rsidR="008E228E">
      <w:rPr>
        <w:noProof/>
      </w:rPr>
      <w:t>1</w:t>
    </w:r>
    <w:r w:rsidR="00DD701B">
      <w:rPr>
        <w:noProof/>
      </w:rPr>
      <w:fldChar w:fldCharType="end"/>
    </w:r>
    <w:r>
      <w:t xml:space="preserve"> | 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B4" w:rsidRDefault="003C64B4" w:rsidP="002054D1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5940425</wp:posOffset>
          </wp:positionH>
          <wp:positionV relativeFrom="page">
            <wp:posOffset>9140825</wp:posOffset>
          </wp:positionV>
          <wp:extent cx="1459230" cy="318770"/>
          <wp:effectExtent l="0" t="0" r="762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2445">
      <w:t xml:space="preserve">Page </w:t>
    </w:r>
    <w:r w:rsidR="00DD701B">
      <w:fldChar w:fldCharType="begin"/>
    </w:r>
    <w:r w:rsidR="00DD701B">
      <w:instrText xml:space="preserve"> PAGE   \* MERGEFORMAT </w:instrText>
    </w:r>
    <w:r w:rsidR="00DD701B">
      <w:fldChar w:fldCharType="separate"/>
    </w:r>
    <w:r w:rsidR="00651630">
      <w:rPr>
        <w:noProof/>
      </w:rPr>
      <w:t>3</w:t>
    </w:r>
    <w:r w:rsidR="00DD701B">
      <w:rPr>
        <w:noProof/>
      </w:rPr>
      <w:fldChar w:fldCharType="end"/>
    </w:r>
    <w:r w:rsidR="00D02E30">
      <w:t xml:space="preserve"> | © Edgenuity Inc.</w:t>
    </w:r>
  </w:p>
  <w:p w:rsidR="00254CC1" w:rsidRPr="003C64B4" w:rsidRDefault="00254CC1" w:rsidP="00205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89" w:rsidRDefault="00427A89" w:rsidP="002054D1">
      <w:r>
        <w:separator/>
      </w:r>
    </w:p>
  </w:footnote>
  <w:footnote w:type="continuationSeparator" w:id="0">
    <w:p w:rsidR="00427A89" w:rsidRDefault="00427A89" w:rsidP="0020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02F"/>
    <w:multiLevelType w:val="hybridMultilevel"/>
    <w:tmpl w:val="C412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3B8"/>
    <w:multiLevelType w:val="hybridMultilevel"/>
    <w:tmpl w:val="7944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6B99"/>
    <w:multiLevelType w:val="hybridMultilevel"/>
    <w:tmpl w:val="7F8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58EB"/>
    <w:multiLevelType w:val="hybridMultilevel"/>
    <w:tmpl w:val="15EA2480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458265C"/>
    <w:multiLevelType w:val="multilevel"/>
    <w:tmpl w:val="700E4D24"/>
    <w:lvl w:ilvl="0">
      <w:start w:val="1"/>
      <w:numFmt w:val="bullet"/>
      <w:lvlText w:val="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bullet"/>
      <w:lvlText w:val="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4B73C1"/>
    <w:multiLevelType w:val="hybridMultilevel"/>
    <w:tmpl w:val="2E14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3663"/>
    <w:multiLevelType w:val="hybridMultilevel"/>
    <w:tmpl w:val="84FE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76DC8"/>
    <w:multiLevelType w:val="hybridMultilevel"/>
    <w:tmpl w:val="DA9ADA18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2D129D1"/>
    <w:multiLevelType w:val="hybridMultilevel"/>
    <w:tmpl w:val="FCD2A9B8"/>
    <w:lvl w:ilvl="0" w:tplc="8458B8E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082F"/>
    <w:multiLevelType w:val="hybridMultilevel"/>
    <w:tmpl w:val="328A364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49E608D"/>
    <w:multiLevelType w:val="hybridMultilevel"/>
    <w:tmpl w:val="BD3E7A58"/>
    <w:lvl w:ilvl="0" w:tplc="CFC2CC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309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A96132"/>
    <w:multiLevelType w:val="hybridMultilevel"/>
    <w:tmpl w:val="19D8B54E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F446476"/>
    <w:multiLevelType w:val="singleLevel"/>
    <w:tmpl w:val="5ACE1F94"/>
    <w:lvl w:ilvl="0">
      <w:start w:val="1"/>
      <w:numFmt w:val="decimal"/>
      <w:lvlText w:val="Unit %1: "/>
      <w:lvlJc w:val="left"/>
      <w:pPr>
        <w:ind w:left="144" w:hanging="144"/>
      </w:pPr>
      <w:rPr>
        <w:rFonts w:hint="default"/>
        <w:b/>
        <w:bCs/>
        <w:i w:val="0"/>
        <w:iCs w:val="0"/>
        <w:color w:val="2E3092"/>
      </w:rPr>
    </w:lvl>
  </w:abstractNum>
  <w:abstractNum w:abstractNumId="13" w15:restartNumberingAfterBreak="0">
    <w:nsid w:val="4BB102C7"/>
    <w:multiLevelType w:val="hybridMultilevel"/>
    <w:tmpl w:val="755474E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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bullet"/>
      <w:lvlText w:val="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9E7804"/>
    <w:multiLevelType w:val="hybridMultilevel"/>
    <w:tmpl w:val="D6BA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43ED4"/>
    <w:multiLevelType w:val="hybridMultilevel"/>
    <w:tmpl w:val="2AC8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7031C"/>
    <w:multiLevelType w:val="hybridMultilevel"/>
    <w:tmpl w:val="EB141978"/>
    <w:lvl w:ilvl="0" w:tplc="CFC2C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0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C36DD"/>
    <w:multiLevelType w:val="hybridMultilevel"/>
    <w:tmpl w:val="1560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B310C"/>
    <w:multiLevelType w:val="hybridMultilevel"/>
    <w:tmpl w:val="96EC5350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6CF07EC0"/>
    <w:multiLevelType w:val="hybridMultilevel"/>
    <w:tmpl w:val="2E3C376E"/>
    <w:lvl w:ilvl="0" w:tplc="70025E76">
      <w:numFmt w:val="bullet"/>
      <w:pStyle w:val="NumberedQuestionforAnswerKey"/>
      <w:lvlText w:val="•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71F4632B"/>
    <w:multiLevelType w:val="hybridMultilevel"/>
    <w:tmpl w:val="1CC0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81045"/>
    <w:multiLevelType w:val="hybridMultilevel"/>
    <w:tmpl w:val="AA586646"/>
    <w:lvl w:ilvl="0" w:tplc="B2B44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09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67C21"/>
    <w:multiLevelType w:val="hybridMultilevel"/>
    <w:tmpl w:val="BC9EA9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8"/>
  </w:num>
  <w:num w:numId="10">
    <w:abstractNumId w:val="23"/>
  </w:num>
  <w:num w:numId="11">
    <w:abstractNumId w:val="13"/>
  </w:num>
  <w:num w:numId="12">
    <w:abstractNumId w:val="14"/>
  </w:num>
  <w:num w:numId="13">
    <w:abstractNumId w:val="12"/>
  </w:num>
  <w:num w:numId="14">
    <w:abstractNumId w:val="4"/>
  </w:num>
  <w:num w:numId="15">
    <w:abstractNumId w:val="21"/>
  </w:num>
  <w:num w:numId="16">
    <w:abstractNumId w:val="1"/>
  </w:num>
  <w:num w:numId="17">
    <w:abstractNumId w:val="16"/>
  </w:num>
  <w:num w:numId="18">
    <w:abstractNumId w:val="8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7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1"/>
    <w:rsid w:val="0003084D"/>
    <w:rsid w:val="00074F96"/>
    <w:rsid w:val="0008375C"/>
    <w:rsid w:val="00090D38"/>
    <w:rsid w:val="00097A15"/>
    <w:rsid w:val="000A130D"/>
    <w:rsid w:val="000C2412"/>
    <w:rsid w:val="000D4611"/>
    <w:rsid w:val="000D4702"/>
    <w:rsid w:val="000E7E8F"/>
    <w:rsid w:val="000F60A5"/>
    <w:rsid w:val="001314D5"/>
    <w:rsid w:val="001452C6"/>
    <w:rsid w:val="00151724"/>
    <w:rsid w:val="0016637D"/>
    <w:rsid w:val="00167F65"/>
    <w:rsid w:val="001719AB"/>
    <w:rsid w:val="00172C77"/>
    <w:rsid w:val="00181995"/>
    <w:rsid w:val="001C3A60"/>
    <w:rsid w:val="001C6224"/>
    <w:rsid w:val="001E1FEE"/>
    <w:rsid w:val="001E29C6"/>
    <w:rsid w:val="001E4B70"/>
    <w:rsid w:val="001E6212"/>
    <w:rsid w:val="001F7502"/>
    <w:rsid w:val="002054D1"/>
    <w:rsid w:val="002102D3"/>
    <w:rsid w:val="00212775"/>
    <w:rsid w:val="00231255"/>
    <w:rsid w:val="00245D67"/>
    <w:rsid w:val="00254CC1"/>
    <w:rsid w:val="002A08A8"/>
    <w:rsid w:val="002B558C"/>
    <w:rsid w:val="002F29AF"/>
    <w:rsid w:val="00304460"/>
    <w:rsid w:val="00306477"/>
    <w:rsid w:val="00344295"/>
    <w:rsid w:val="00373798"/>
    <w:rsid w:val="00380B89"/>
    <w:rsid w:val="003903DC"/>
    <w:rsid w:val="00392E15"/>
    <w:rsid w:val="003A332E"/>
    <w:rsid w:val="003C64B4"/>
    <w:rsid w:val="003D08D3"/>
    <w:rsid w:val="003D1DFD"/>
    <w:rsid w:val="003D22A5"/>
    <w:rsid w:val="003E1356"/>
    <w:rsid w:val="00402806"/>
    <w:rsid w:val="00427A89"/>
    <w:rsid w:val="0043389D"/>
    <w:rsid w:val="00444013"/>
    <w:rsid w:val="00462C80"/>
    <w:rsid w:val="00474EA6"/>
    <w:rsid w:val="00477144"/>
    <w:rsid w:val="004A0316"/>
    <w:rsid w:val="004D11FB"/>
    <w:rsid w:val="004E13FB"/>
    <w:rsid w:val="004E18FA"/>
    <w:rsid w:val="00517541"/>
    <w:rsid w:val="00577E76"/>
    <w:rsid w:val="00590ABE"/>
    <w:rsid w:val="00590F5C"/>
    <w:rsid w:val="005E70FA"/>
    <w:rsid w:val="00613FC0"/>
    <w:rsid w:val="00651630"/>
    <w:rsid w:val="00680CB8"/>
    <w:rsid w:val="00682BA6"/>
    <w:rsid w:val="006B045A"/>
    <w:rsid w:val="006B6DBC"/>
    <w:rsid w:val="006D1CD3"/>
    <w:rsid w:val="006D576E"/>
    <w:rsid w:val="00717FB7"/>
    <w:rsid w:val="00743008"/>
    <w:rsid w:val="00746ABA"/>
    <w:rsid w:val="007544B8"/>
    <w:rsid w:val="00771955"/>
    <w:rsid w:val="007B6335"/>
    <w:rsid w:val="007D205E"/>
    <w:rsid w:val="007F698A"/>
    <w:rsid w:val="00802173"/>
    <w:rsid w:val="00824240"/>
    <w:rsid w:val="00824DCB"/>
    <w:rsid w:val="00832445"/>
    <w:rsid w:val="00837811"/>
    <w:rsid w:val="00854D7F"/>
    <w:rsid w:val="00856350"/>
    <w:rsid w:val="00867BC4"/>
    <w:rsid w:val="008D04C0"/>
    <w:rsid w:val="008E228E"/>
    <w:rsid w:val="00915154"/>
    <w:rsid w:val="00933AEE"/>
    <w:rsid w:val="0094605C"/>
    <w:rsid w:val="0098295E"/>
    <w:rsid w:val="00985B65"/>
    <w:rsid w:val="009C34DA"/>
    <w:rsid w:val="009D3A7B"/>
    <w:rsid w:val="009D5529"/>
    <w:rsid w:val="009E4B09"/>
    <w:rsid w:val="009E7AF1"/>
    <w:rsid w:val="00A40F00"/>
    <w:rsid w:val="00A42613"/>
    <w:rsid w:val="00A81C8B"/>
    <w:rsid w:val="00AA4E64"/>
    <w:rsid w:val="00AD7123"/>
    <w:rsid w:val="00AF072C"/>
    <w:rsid w:val="00AF1AEC"/>
    <w:rsid w:val="00B13968"/>
    <w:rsid w:val="00B37E61"/>
    <w:rsid w:val="00B42293"/>
    <w:rsid w:val="00B42AE6"/>
    <w:rsid w:val="00B86220"/>
    <w:rsid w:val="00BB55EE"/>
    <w:rsid w:val="00BE5099"/>
    <w:rsid w:val="00C00C57"/>
    <w:rsid w:val="00C43DFA"/>
    <w:rsid w:val="00C57461"/>
    <w:rsid w:val="00C606BD"/>
    <w:rsid w:val="00C633F2"/>
    <w:rsid w:val="00C636CE"/>
    <w:rsid w:val="00C6489D"/>
    <w:rsid w:val="00C80676"/>
    <w:rsid w:val="00C84F16"/>
    <w:rsid w:val="00CB4451"/>
    <w:rsid w:val="00CC4ABB"/>
    <w:rsid w:val="00CD5BFF"/>
    <w:rsid w:val="00CE1D2E"/>
    <w:rsid w:val="00CF3966"/>
    <w:rsid w:val="00CF53BD"/>
    <w:rsid w:val="00D02E30"/>
    <w:rsid w:val="00D14856"/>
    <w:rsid w:val="00D22AFE"/>
    <w:rsid w:val="00D31D01"/>
    <w:rsid w:val="00D63B5E"/>
    <w:rsid w:val="00D76B0B"/>
    <w:rsid w:val="00D848FA"/>
    <w:rsid w:val="00DC7D3A"/>
    <w:rsid w:val="00DD25A2"/>
    <w:rsid w:val="00DD3584"/>
    <w:rsid w:val="00DD701B"/>
    <w:rsid w:val="00E15E90"/>
    <w:rsid w:val="00E27F04"/>
    <w:rsid w:val="00E51F41"/>
    <w:rsid w:val="00E55318"/>
    <w:rsid w:val="00E57673"/>
    <w:rsid w:val="00E840A7"/>
    <w:rsid w:val="00EA7655"/>
    <w:rsid w:val="00EB5715"/>
    <w:rsid w:val="00ED218C"/>
    <w:rsid w:val="00F07169"/>
    <w:rsid w:val="00F1459A"/>
    <w:rsid w:val="00F21091"/>
    <w:rsid w:val="00F2280A"/>
    <w:rsid w:val="00F23FEF"/>
    <w:rsid w:val="00F33822"/>
    <w:rsid w:val="00F33EAA"/>
    <w:rsid w:val="00F42F02"/>
    <w:rsid w:val="00F622D8"/>
    <w:rsid w:val="00F83BCD"/>
    <w:rsid w:val="00F9509E"/>
    <w:rsid w:val="00FB7B33"/>
    <w:rsid w:val="00FD381C"/>
    <w:rsid w:val="00FE0376"/>
    <w:rsid w:val="00FE48CA"/>
    <w:rsid w:val="00FF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C48B91-8CC9-4B13-9738-AD54DBC7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D1"/>
    <w:pPr>
      <w:spacing w:before="240" w:after="240" w:line="312" w:lineRule="auto"/>
      <w:ind w:right="311"/>
    </w:pPr>
    <w:rPr>
      <w:rFonts w:ascii="Arial" w:eastAsia="Arial" w:hAnsi="Arial" w:cs="Arial"/>
      <w:color w:val="231F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4B4"/>
    <w:pPr>
      <w:spacing w:line="240" w:lineRule="auto"/>
      <w:ind w:right="-20"/>
      <w:outlineLvl w:val="0"/>
    </w:pPr>
    <w:rPr>
      <w:b/>
      <w:bCs/>
      <w:color w:val="2E309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4B4"/>
    <w:pPr>
      <w:spacing w:line="240" w:lineRule="auto"/>
      <w:ind w:right="-1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4B4"/>
    <w:pPr>
      <w:keepNext/>
      <w:keepLines/>
      <w:spacing w:before="200"/>
      <w:outlineLvl w:val="2"/>
    </w:pPr>
    <w:rPr>
      <w:rFonts w:eastAsiaTheme="majorEastAsia"/>
      <w:bCs/>
      <w:color w:val="2E309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4B4"/>
    <w:pPr>
      <w:keepNext/>
      <w:keepLines/>
      <w:spacing w:before="200"/>
      <w:outlineLvl w:val="3"/>
    </w:pPr>
    <w:rPr>
      <w:rFonts w:eastAsiaTheme="majorEastAsia"/>
      <w:b/>
      <w:bCs/>
      <w:i/>
      <w:iCs/>
      <w:color w:val="2E309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4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4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4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4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4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4B4"/>
    <w:pPr>
      <w:spacing w:before="25" w:line="240" w:lineRule="auto"/>
      <w:ind w:right="-20"/>
    </w:pPr>
    <w:rPr>
      <w:color w:val="2E3092"/>
      <w:spacing w:val="-2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3C64B4"/>
    <w:rPr>
      <w:rFonts w:ascii="Arial" w:eastAsia="Arial" w:hAnsi="Arial" w:cs="Arial"/>
      <w:color w:val="2E3092"/>
      <w:spacing w:val="-2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4B4"/>
    <w:pPr>
      <w:pBdr>
        <w:bottom w:val="single" w:sz="4" w:space="1" w:color="6B6C6F"/>
      </w:pBdr>
      <w:spacing w:before="0" w:line="525" w:lineRule="exact"/>
      <w:ind w:right="-20"/>
    </w:pPr>
    <w:rPr>
      <w:rFonts w:ascii="Arial Narrow" w:eastAsia="Arial Narrow" w:hAnsi="Arial Narrow" w:cs="Arial Narrow"/>
      <w:color w:val="6B6C6F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C64B4"/>
    <w:rPr>
      <w:rFonts w:ascii="Arial Narrow" w:eastAsia="Arial Narrow" w:hAnsi="Arial Narrow" w:cs="Arial Narrow"/>
      <w:color w:val="6B6C6F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C64B4"/>
    <w:rPr>
      <w:rFonts w:ascii="Arial" w:eastAsia="Arial" w:hAnsi="Arial" w:cs="Arial"/>
      <w:b/>
      <w:bCs/>
      <w:color w:val="2E309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4B4"/>
    <w:rPr>
      <w:rFonts w:ascii="Arial" w:eastAsia="Arial" w:hAnsi="Arial" w:cs="Arial"/>
      <w:b/>
      <w:bCs/>
      <w:color w:val="231F2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4B4"/>
    <w:pPr>
      <w:ind w:left="720"/>
      <w:contextualSpacing/>
    </w:pPr>
  </w:style>
  <w:style w:type="table" w:styleId="TableGrid">
    <w:name w:val="Table Grid"/>
    <w:basedOn w:val="TableNormal"/>
    <w:uiPriority w:val="59"/>
    <w:rsid w:val="00245D67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344295"/>
    <w:pPr>
      <w:widowControl/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numbering" w:customStyle="1" w:styleId="bulletsflush">
    <w:name w:val="bullets flush"/>
    <w:rsid w:val="00344295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9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95"/>
    <w:rPr>
      <w:rFonts w:ascii="Tahoma" w:eastAsia="Arial" w:hAnsi="Tahoma" w:cs="Tahoma"/>
      <w:color w:val="231F2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C64B4"/>
    <w:rPr>
      <w:rFonts w:ascii="Arial" w:eastAsiaTheme="majorEastAsia" w:hAnsi="Arial" w:cs="Arial"/>
      <w:bCs/>
      <w:color w:val="2E3092"/>
      <w:sz w:val="24"/>
      <w:szCs w:val="24"/>
    </w:r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3C64B4"/>
    <w:pPr>
      <w:numPr>
        <w:numId w:val="2"/>
      </w:numPr>
      <w:ind w:left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3C64B4"/>
    <w:rPr>
      <w:rFonts w:ascii="Arial" w:eastAsia="Arial" w:hAnsi="Arial" w:cs="Arial"/>
      <w:b/>
      <w:bCs/>
      <w:color w:val="2E3092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qFormat/>
    <w:rsid w:val="003C64B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3C64B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3C64B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3C64B4"/>
    <w:pPr>
      <w:spacing w:before="0" w:line="276" w:lineRule="auto"/>
      <w:jc w:val="center"/>
    </w:pPr>
    <w:rPr>
      <w:bCs/>
      <w:color w:val="FFFFFF"/>
      <w:sz w:val="20"/>
      <w:szCs w:val="20"/>
    </w:rPr>
  </w:style>
  <w:style w:type="character" w:customStyle="1" w:styleId="TableHeaderChar">
    <w:name w:val="Table Header Char"/>
    <w:basedOn w:val="DefaultParagraphFont"/>
    <w:link w:val="TableHeader"/>
    <w:rsid w:val="003C64B4"/>
    <w:rPr>
      <w:rFonts w:ascii="Arial" w:eastAsia="Arial" w:hAnsi="Arial" w:cs="Arial"/>
      <w:bCs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3C64B4"/>
    <w:pPr>
      <w:spacing w:before="37" w:line="276" w:lineRule="auto"/>
      <w:ind w:left="72" w:right="-20"/>
    </w:pPr>
    <w:rPr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3C64B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qFormat/>
    <w:rsid w:val="003C64B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3C64B4"/>
    <w:rPr>
      <w:rFonts w:ascii="Arial" w:eastAsia="Arial" w:hAnsi="Arial" w:cs="Arial"/>
      <w:color w:val="231F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4B4"/>
    <w:rPr>
      <w:rFonts w:ascii="Arial" w:eastAsiaTheme="majorEastAsia" w:hAnsi="Arial" w:cs="Arial"/>
      <w:b/>
      <w:bCs/>
      <w:i/>
      <w:iCs/>
      <w:color w:val="2E309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4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4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4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4B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3C64B4"/>
    <w:rPr>
      <w:b/>
      <w:bCs/>
    </w:rPr>
  </w:style>
  <w:style w:type="character" w:styleId="Emphasis">
    <w:name w:val="Emphasis"/>
    <w:basedOn w:val="DefaultParagraphFont"/>
    <w:uiPriority w:val="20"/>
    <w:qFormat/>
    <w:rsid w:val="003C64B4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C64B4"/>
    <w:rPr>
      <w:rFonts w:ascii="Arial" w:eastAsia="Arial" w:hAnsi="Arial" w:cs="Arial"/>
      <w:color w:val="231F2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C64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64B4"/>
    <w:rPr>
      <w:rFonts w:ascii="Arial" w:eastAsia="Arial" w:hAnsi="Arial" w:cs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4B4"/>
    <w:rPr>
      <w:rFonts w:ascii="Arial" w:eastAsia="Arial" w:hAnsi="Arial" w:cs="Arial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C64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64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C64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C64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64B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4B4"/>
    <w:pPr>
      <w:keepNext/>
      <w:keepLines/>
      <w:spacing w:before="480" w:line="312" w:lineRule="auto"/>
      <w:ind w:right="311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C64B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4B4"/>
    <w:rPr>
      <w:rFonts w:ascii="Arial" w:eastAsia="Arial" w:hAnsi="Arial" w:cs="Arial"/>
      <w:color w:val="231F2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4B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B4"/>
    <w:rPr>
      <w:rFonts w:ascii="Arial" w:eastAsia="Arial" w:hAnsi="Arial" w:cs="Arial"/>
      <w:color w:val="231F2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E840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55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5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529"/>
    <w:rPr>
      <w:rFonts w:ascii="Arial" w:eastAsia="Arial" w:hAnsi="Arial" w:cs="Arial"/>
      <w:color w:val="231F2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5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529"/>
    <w:rPr>
      <w:rFonts w:ascii="Arial" w:eastAsia="Arial" w:hAnsi="Arial" w:cs="Arial"/>
      <w:b/>
      <w:bCs/>
      <w:color w:val="231F20"/>
      <w:sz w:val="20"/>
      <w:szCs w:val="20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563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1">
    <w:name w:val="Medium Shading 1 - Accent 111"/>
    <w:basedOn w:val="TableNormal"/>
    <w:next w:val="MediumShading1-Accent1"/>
    <w:uiPriority w:val="63"/>
    <w:rsid w:val="00AF072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1AF8046B7834799CFF8AF2A3F7B0D" ma:contentTypeVersion="0" ma:contentTypeDescription="Create a new document." ma:contentTypeScope="" ma:versionID="65fc4f7bbf7bb74feae47d757890918c">
  <xsd:schema xmlns:xsd="http://www.w3.org/2001/XMLSchema" xmlns:xs="http://www.w3.org/2001/XMLSchema" xmlns:p="http://schemas.microsoft.com/office/2006/metadata/properties" xmlns:ns2="34300feb-6da5-4bec-90a8-3beab5b6b30b" targetNamespace="http://schemas.microsoft.com/office/2006/metadata/properties" ma:root="true" ma:fieldsID="8fc682224c623ef9e56a8d8fcf07d981" ns2:_="">
    <xsd:import namespace="34300feb-6da5-4bec-90a8-3beab5b6b3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0feb-6da5-4bec-90a8-3beab5b6b3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300feb-6da5-4bec-90a8-3beab5b6b30b">52J6WCZZC2MC-180-6184</_dlc_DocId>
    <_dlc_DocIdUrl xmlns="34300feb-6da5-4bec-90a8-3beab5b6b30b">
      <Url>http://inside.edgenuity.com/home/teams/PM/_layouts/15/DocIdRedir.aspx?ID=52J6WCZZC2MC-180-6184</Url>
      <Description>52J6WCZZC2MC-180-6184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C04284-D5EB-4630-BEBB-25ACC6EF1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00feb-6da5-4bec-90a8-3beab5b6b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E2C2D-5F8F-4E1A-8091-4626CD0AD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02DA2-99B5-47F0-8EC9-8226A850F602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34300feb-6da5-4bec-90a8-3beab5b6b30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77D0862-7189-4C1A-8144-CEEBEBE787A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Rayow</dc:creator>
  <cp:lastModifiedBy>Gilmore, Sarah</cp:lastModifiedBy>
  <cp:revision>2</cp:revision>
  <dcterms:created xsi:type="dcterms:W3CDTF">2020-08-26T14:01:00Z</dcterms:created>
  <dcterms:modified xsi:type="dcterms:W3CDTF">2020-08-26T14:01:00Z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2013-01-21T00:00:00Z</vt:filetime>
  </property>
  <property fmtid="{D5CDD505-2E9C-101B-9397-08002B2CF9AE}" pid="4" name="ContentTypeId">
    <vt:lpwstr>0x0101006271AF8046B7834799CFF8AF2A3F7B0D</vt:lpwstr>
  </property>
  <property fmtid="{D5CDD505-2E9C-101B-9397-08002B2CF9AE}" pid="5" name="_dlc_DocIdItemGuid">
    <vt:lpwstr>d648af5f-ccaa-487d-a530-7c81081b9372</vt:lpwstr>
  </property>
  <property fmtid="{D5CDD505-2E9C-101B-9397-08002B2CF9AE}" pid="6" name="TaxKeyword">
    <vt:lpwstr/>
  </property>
</Properties>
</file>