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8F94" w14:textId="2F137A30" w:rsidR="00344295" w:rsidRPr="00AD7123" w:rsidRDefault="00B963B6" w:rsidP="002A08A8">
      <w:pPr>
        <w:pStyle w:val="Title"/>
        <w:spacing w:after="0"/>
      </w:pPr>
      <w:bookmarkStart w:id="0" w:name="_GoBack"/>
      <w:bookmarkEnd w:id="0"/>
      <w:r>
        <w:t>Geometry</w:t>
      </w:r>
    </w:p>
    <w:p w14:paraId="34E4E88C" w14:textId="77777777" w:rsidR="00344295" w:rsidRPr="00474EA6" w:rsidRDefault="00344295" w:rsidP="002054D1">
      <w:pPr>
        <w:pStyle w:val="Subtitle"/>
        <w:rPr>
          <w:rFonts w:ascii="Arial" w:hAnsi="Arial" w:cs="Arial"/>
        </w:rPr>
      </w:pPr>
      <w:r w:rsidRPr="00474EA6">
        <w:rPr>
          <w:rFonts w:ascii="Arial" w:hAnsi="Arial" w:cs="Arial"/>
        </w:rPr>
        <w:t>Course Overview and Syllabus</w:t>
      </w:r>
    </w:p>
    <w:p w14:paraId="4CBA1D26" w14:textId="1713DCDC" w:rsidR="00344295" w:rsidRPr="00AD7123" w:rsidRDefault="00344295" w:rsidP="002054D1">
      <w:r w:rsidRPr="00AD7123">
        <w:rPr>
          <w:b/>
        </w:rPr>
        <w:t>Course Number:</w:t>
      </w:r>
      <w:r w:rsidRPr="00AD7123">
        <w:t xml:space="preserve"> </w:t>
      </w:r>
      <w:r w:rsidR="008B09A3">
        <w:t>MA</w:t>
      </w:r>
      <w:r w:rsidR="003743D7">
        <w:t>3110</w:t>
      </w:r>
      <w:r w:rsidR="00B751CD">
        <w:t xml:space="preserve"> IC</w:t>
      </w:r>
      <w:r w:rsidRPr="00AD7123">
        <w:tab/>
      </w:r>
      <w:r w:rsidRPr="00AD7123">
        <w:tab/>
      </w:r>
      <w:r w:rsidRPr="00AD7123">
        <w:tab/>
      </w:r>
      <w:r w:rsidRPr="00AD7123">
        <w:tab/>
      </w:r>
      <w:r w:rsidR="006D576E" w:rsidRPr="00AD7123">
        <w:tab/>
      </w:r>
      <w:r w:rsidRPr="00AD7123">
        <w:rPr>
          <w:b/>
        </w:rPr>
        <w:t>Grade level:</w:t>
      </w:r>
      <w:r w:rsidRPr="00AD7123">
        <w:t xml:space="preserve"> </w:t>
      </w:r>
      <w:r w:rsidR="00B963B6">
        <w:t>10</w:t>
      </w:r>
    </w:p>
    <w:p w14:paraId="1AFD0FED" w14:textId="2A7A381D" w:rsidR="00344295" w:rsidRPr="00AD7123" w:rsidRDefault="00344295" w:rsidP="002054D1">
      <w:r w:rsidRPr="00AD7123">
        <w:rPr>
          <w:b/>
        </w:rPr>
        <w:t>Prerequisite Courses:</w:t>
      </w:r>
      <w:r w:rsidR="00B963B6">
        <w:t xml:space="preserve"> Algebra I</w:t>
      </w:r>
      <w:r w:rsidRPr="00AD7123">
        <w:tab/>
      </w:r>
      <w:r w:rsidRPr="00AD7123">
        <w:tab/>
      </w:r>
      <w:r w:rsidR="002054D1" w:rsidRPr="00AD7123">
        <w:tab/>
      </w:r>
      <w:r w:rsidR="003610A0">
        <w:tab/>
      </w:r>
      <w:r w:rsidR="006D576E" w:rsidRPr="00AD7123">
        <w:tab/>
      </w:r>
      <w:r w:rsidRPr="00AD7123">
        <w:rPr>
          <w:b/>
        </w:rPr>
        <w:t>Credits:</w:t>
      </w:r>
      <w:r w:rsidRPr="00AD7123">
        <w:t xml:space="preserve"> 1.0</w:t>
      </w:r>
    </w:p>
    <w:p w14:paraId="7958B7C2" w14:textId="77777777" w:rsidR="00344295" w:rsidRPr="00AD7123" w:rsidRDefault="00344295" w:rsidP="002054D1">
      <w:pPr>
        <w:pStyle w:val="Heading1"/>
      </w:pPr>
      <w:r w:rsidRPr="00AD7123">
        <w:t>Course Description</w:t>
      </w:r>
    </w:p>
    <w:p w14:paraId="66480977" w14:textId="1B31824B" w:rsidR="00CB2B8D" w:rsidRPr="00AD7123" w:rsidRDefault="001A333F" w:rsidP="00CB2B8D">
      <w:r w:rsidRPr="001A333F">
        <w:t xml:space="preserve">Based on plane Euclidean geometry, this rigorous full-year course addresses the critical areas of: congruence, proof, and constructions; similarity and trigonometry; circles; three-dimensional figures; and probability of compound events. Transformations and deductive reasoning are common threads throughout the course. Students build on their conceptual understanding of rigid transformations established in middle school as they formally define each and then, use them to prove theorems about lines, angles, and triangle congruency. Rigid transformations are also used to establish relationships between two-dimensional and three-dimensional figures. Students use their knowledge of proportional reasoning  and dilations to develop a formal definition for similarity of figures. They apply their understanding of similarity to defining trigonometric ratios and radian measure. </w:t>
      </w:r>
      <w:r w:rsidR="003743D7">
        <w:t>Students also make a</w:t>
      </w:r>
      <w:r w:rsidR="003743D7" w:rsidRPr="00583857">
        <w:t xml:space="preserve">lgebraic connections as </w:t>
      </w:r>
      <w:r w:rsidR="003743D7">
        <w:t>they</w:t>
      </w:r>
      <w:r w:rsidRPr="001A333F">
        <w:t xml:space="preserve"> use coordinate algebra to verify properties of figures in the coordinate plane and write equations of parabolas and circles. Throughout the course, students investigate properties of figures, make conjectures, and prove theorems. Students demonstrate their reasoning by completing proofs in a variety of formats. The </w:t>
      </w:r>
      <w:r w:rsidR="003743D7">
        <w:t>s</w:t>
      </w:r>
      <w:r w:rsidRPr="001A333F">
        <w:t>tandards of mathematical practice are embedded throughout the course as students apply geometric concepts in modeling situations, make sense of problem situations, solve novel problems, reason abstractly, and think critically.</w:t>
      </w:r>
    </w:p>
    <w:p w14:paraId="0576CE34" w14:textId="77777777" w:rsidR="00344295" w:rsidRPr="00AD7123" w:rsidRDefault="00344295" w:rsidP="002054D1">
      <w:pPr>
        <w:pStyle w:val="Heading1"/>
      </w:pPr>
      <w:r w:rsidRPr="00AD7123">
        <w:t>Course Objectives</w:t>
      </w:r>
    </w:p>
    <w:p w14:paraId="39D14BE6" w14:textId="77777777" w:rsidR="00344295" w:rsidRPr="00AD7123" w:rsidRDefault="00344295" w:rsidP="002054D1">
      <w:r w:rsidRPr="00AD7123">
        <w:t>Throughout the course, you will meet the following goals:</w:t>
      </w:r>
    </w:p>
    <w:p w14:paraId="7C80028D" w14:textId="3097305C" w:rsidR="005D3EB1" w:rsidRDefault="006F4C4D" w:rsidP="00444013">
      <w:pPr>
        <w:pStyle w:val="ListParagraph"/>
        <w:widowControl/>
        <w:numPr>
          <w:ilvl w:val="0"/>
          <w:numId w:val="25"/>
        </w:numPr>
        <w:spacing w:before="0" w:after="100" w:line="276" w:lineRule="auto"/>
        <w:ind w:right="360"/>
        <w:contextualSpacing w:val="0"/>
      </w:pPr>
      <w:r>
        <w:t>Use transformations to understand and explain triangle congruence and similarity</w:t>
      </w:r>
      <w:r w:rsidR="00643396">
        <w:t>.</w:t>
      </w:r>
    </w:p>
    <w:p w14:paraId="52DC15E9" w14:textId="1305E8BF" w:rsidR="006F4C4D" w:rsidRDefault="006F4C4D" w:rsidP="00444013">
      <w:pPr>
        <w:pStyle w:val="ListParagraph"/>
        <w:widowControl/>
        <w:numPr>
          <w:ilvl w:val="0"/>
          <w:numId w:val="25"/>
        </w:numPr>
        <w:spacing w:before="0" w:after="100" w:line="276" w:lineRule="auto"/>
        <w:ind w:right="360"/>
        <w:contextualSpacing w:val="0"/>
      </w:pPr>
      <w:r>
        <w:t>Perform geometric constructions and justify them.</w:t>
      </w:r>
    </w:p>
    <w:p w14:paraId="64BE9C22" w14:textId="7F78BFC1" w:rsidR="006F4C4D" w:rsidRDefault="006F4C4D" w:rsidP="00444013">
      <w:pPr>
        <w:pStyle w:val="ListParagraph"/>
        <w:widowControl/>
        <w:numPr>
          <w:ilvl w:val="0"/>
          <w:numId w:val="25"/>
        </w:numPr>
        <w:spacing w:before="0" w:after="100" w:line="276" w:lineRule="auto"/>
        <w:ind w:right="360"/>
        <w:contextualSpacing w:val="0"/>
      </w:pPr>
      <w:r>
        <w:t>Formalize reasoning by writing proofs in a variety of formats.</w:t>
      </w:r>
    </w:p>
    <w:p w14:paraId="4A62FAC0" w14:textId="703ED3F3" w:rsidR="006F4C4D" w:rsidRDefault="006F4C4D" w:rsidP="00444013">
      <w:pPr>
        <w:pStyle w:val="ListParagraph"/>
        <w:widowControl/>
        <w:numPr>
          <w:ilvl w:val="0"/>
          <w:numId w:val="25"/>
        </w:numPr>
        <w:spacing w:before="0" w:after="100" w:line="276" w:lineRule="auto"/>
        <w:ind w:right="360"/>
        <w:contextualSpacing w:val="0"/>
      </w:pPr>
      <w:r>
        <w:t>Apply geometric concepts to model and solve real-world problems.</w:t>
      </w:r>
    </w:p>
    <w:p w14:paraId="429796B8" w14:textId="60417644" w:rsidR="005D3EB1" w:rsidRDefault="006F4C4D" w:rsidP="00444013">
      <w:pPr>
        <w:pStyle w:val="ListParagraph"/>
        <w:widowControl/>
        <w:numPr>
          <w:ilvl w:val="0"/>
          <w:numId w:val="25"/>
        </w:numPr>
        <w:spacing w:before="0" w:after="100" w:line="276" w:lineRule="auto"/>
        <w:ind w:right="360"/>
        <w:contextualSpacing w:val="0"/>
      </w:pPr>
      <w:r>
        <w:t>Visualize the relationship between two-dimensional and three-dimensional figures</w:t>
      </w:r>
      <w:r w:rsidR="00B10FD7">
        <w:t>.</w:t>
      </w:r>
    </w:p>
    <w:p w14:paraId="2AECF0BF" w14:textId="66C0DC74" w:rsidR="003903DC" w:rsidRPr="00AD7123" w:rsidRDefault="006F4C4D" w:rsidP="00267293">
      <w:pPr>
        <w:pStyle w:val="ListParagraph"/>
        <w:widowControl/>
        <w:numPr>
          <w:ilvl w:val="0"/>
          <w:numId w:val="25"/>
        </w:numPr>
        <w:spacing w:before="0" w:after="100" w:line="276" w:lineRule="auto"/>
        <w:ind w:right="360"/>
        <w:contextualSpacing w:val="0"/>
      </w:pPr>
      <w:r>
        <w:t>Apply probability concepts</w:t>
      </w:r>
    </w:p>
    <w:p w14:paraId="2A35BFE1" w14:textId="77777777" w:rsidR="003743D7" w:rsidRDefault="003743D7">
      <w:pPr>
        <w:spacing w:before="0" w:after="200" w:line="276" w:lineRule="auto"/>
        <w:ind w:right="0"/>
        <w:rPr>
          <w:b/>
          <w:bCs/>
          <w:color w:val="2E3092"/>
        </w:rPr>
      </w:pPr>
      <w:r>
        <w:br w:type="page"/>
      </w:r>
    </w:p>
    <w:p w14:paraId="4E8393B6" w14:textId="10DDDB61" w:rsidR="00344295" w:rsidRPr="00AD7123" w:rsidDel="00E12FD3" w:rsidRDefault="00344295" w:rsidP="002054D1">
      <w:pPr>
        <w:pStyle w:val="Heading1"/>
      </w:pPr>
      <w:r w:rsidRPr="00AD7123" w:rsidDel="00E12FD3">
        <w:lastRenderedPageBreak/>
        <w:t>Student Expectations</w:t>
      </w:r>
    </w:p>
    <w:p w14:paraId="28C69A97" w14:textId="38ECF1AC" w:rsidR="00344295" w:rsidRPr="00AD7123" w:rsidDel="00E12FD3" w:rsidRDefault="00344295" w:rsidP="002054D1">
      <w:r w:rsidRPr="00AD7123" w:rsidDel="00E12FD3">
        <w:t>This course requires the same level of commitment from you as a tr</w:t>
      </w:r>
      <w:r w:rsidR="00F1459A" w:rsidRPr="00AD7123">
        <w:t>aditional classroom course</w:t>
      </w:r>
      <w:r w:rsidRPr="00AD7123" w:rsidDel="00E12FD3">
        <w:t xml:space="preserve">. </w:t>
      </w:r>
      <w:r w:rsidR="0097772A">
        <w:t xml:space="preserve">Students </w:t>
      </w:r>
      <w:r w:rsidRPr="00AD7123" w:rsidDel="00E12FD3">
        <w:t xml:space="preserve">are expected to spend approximately </w:t>
      </w:r>
      <w:r w:rsidR="0097772A">
        <w:t>five to seven</w:t>
      </w:r>
      <w:r w:rsidRPr="00AD7123" w:rsidDel="00E12FD3">
        <w:t xml:space="preserve"> hours per week online on: </w:t>
      </w:r>
    </w:p>
    <w:p w14:paraId="662554CA" w14:textId="77777777" w:rsidR="00344295" w:rsidRPr="00AD7123" w:rsidDel="00E12FD3" w:rsidRDefault="003C64B4" w:rsidP="00392E15">
      <w:pPr>
        <w:pStyle w:val="ListParagraph"/>
        <w:numPr>
          <w:ilvl w:val="0"/>
          <w:numId w:val="24"/>
        </w:numPr>
        <w:spacing w:after="0"/>
        <w:ind w:left="720"/>
      </w:pPr>
      <w:r w:rsidRPr="00AD7123">
        <w:t>Interactive lessons th</w:t>
      </w:r>
      <w:r w:rsidR="00AA4E64" w:rsidRPr="00AD7123">
        <w:t>a</w:t>
      </w:r>
      <w:r w:rsidR="00344295" w:rsidRPr="00AD7123" w:rsidDel="00E12FD3">
        <w:t>t include a mixture of instructional videos and tasks</w:t>
      </w:r>
    </w:p>
    <w:p w14:paraId="4132C397" w14:textId="0FD6353F" w:rsidR="00344295" w:rsidRPr="00AD7123" w:rsidDel="00E12FD3" w:rsidRDefault="00344295" w:rsidP="00392E15">
      <w:pPr>
        <w:pStyle w:val="NoSpacing"/>
        <w:numPr>
          <w:ilvl w:val="0"/>
          <w:numId w:val="24"/>
        </w:numPr>
        <w:ind w:left="720"/>
        <w:rPr>
          <w:sz w:val="22"/>
          <w:szCs w:val="22"/>
        </w:rPr>
      </w:pPr>
      <w:r w:rsidRPr="00AD7123" w:rsidDel="00E12FD3">
        <w:rPr>
          <w:sz w:val="22"/>
          <w:szCs w:val="22"/>
        </w:rPr>
        <w:t xml:space="preserve">Assignments in which you apply and extend learning </w:t>
      </w:r>
    </w:p>
    <w:p w14:paraId="53865B82" w14:textId="77777777" w:rsidR="00344295" w:rsidRPr="00AD7123" w:rsidRDefault="00344295" w:rsidP="00392E15">
      <w:pPr>
        <w:pStyle w:val="NoSpacing"/>
        <w:numPr>
          <w:ilvl w:val="0"/>
          <w:numId w:val="24"/>
        </w:numPr>
        <w:ind w:left="720"/>
        <w:rPr>
          <w:sz w:val="22"/>
          <w:szCs w:val="22"/>
        </w:rPr>
      </w:pPr>
      <w:r w:rsidRPr="00AD7123" w:rsidDel="00E12FD3">
        <w:rPr>
          <w:sz w:val="22"/>
          <w:szCs w:val="22"/>
        </w:rPr>
        <w:t>Assessments, including quizzes, tests, and cumulative exams</w:t>
      </w:r>
    </w:p>
    <w:p w14:paraId="64717A64" w14:textId="77777777" w:rsidR="00344295" w:rsidRPr="00AD7123" w:rsidRDefault="00344295" w:rsidP="002054D1">
      <w:pPr>
        <w:pStyle w:val="Heading1"/>
      </w:pPr>
      <w:r w:rsidRPr="00AD7123">
        <w:t>Communication</w:t>
      </w:r>
    </w:p>
    <w:p w14:paraId="70714B4E" w14:textId="783F5011" w:rsidR="00392E15" w:rsidRPr="00AD7123" w:rsidRDefault="00392E15" w:rsidP="00392E15">
      <w:r w:rsidRPr="00AD7123">
        <w:t>Your teacher will communicate with you regularly through discussions, e</w:t>
      </w:r>
      <w:r w:rsidR="00AD7123">
        <w:t>-</w:t>
      </w:r>
      <w:r w:rsidRPr="00AD7123">
        <w:t>mail, chat, and system announcements. You will also communicate with classmates, either via online tools or face to face, as you collaborate on projects, ask and answer questions in your peer group, and develop your speaking and listening skills.</w:t>
      </w:r>
    </w:p>
    <w:p w14:paraId="4562EEA4" w14:textId="77777777" w:rsidR="00344295" w:rsidRPr="00AD7123" w:rsidRDefault="00344295" w:rsidP="002054D1">
      <w:pPr>
        <w:pStyle w:val="Heading1"/>
      </w:pPr>
      <w:r w:rsidRPr="00AD7123">
        <w:t>Grading Policy</w:t>
      </w:r>
    </w:p>
    <w:p w14:paraId="7F69D46E" w14:textId="77777777" w:rsidR="00344295" w:rsidRPr="00AD7123" w:rsidRDefault="00344295" w:rsidP="002054D1">
      <w:r w:rsidRPr="00AD7123">
        <w:t xml:space="preserve">You will be graded on the work you do online and the work you submit electronically to your teacher. The weighting for each category of graded activity is listed below. </w:t>
      </w:r>
    </w:p>
    <w:tbl>
      <w:tblPr>
        <w:tblStyle w:val="MediumShading1-Accent11"/>
        <w:tblW w:w="0" w:type="auto"/>
        <w:jc w:val="center"/>
        <w:tblLook w:val="0420" w:firstRow="1" w:lastRow="0" w:firstColumn="0" w:lastColumn="0" w:noHBand="0" w:noVBand="1"/>
      </w:tblPr>
      <w:tblGrid>
        <w:gridCol w:w="3510"/>
        <w:gridCol w:w="1305"/>
      </w:tblGrid>
      <w:tr w:rsidR="008B09A3" w14:paraId="02540B43" w14:textId="77777777" w:rsidTr="000C40D3">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14:paraId="7CEB4476" w14:textId="77777777" w:rsidR="008B09A3" w:rsidRPr="00642D24" w:rsidRDefault="008B09A3" w:rsidP="000C40D3">
            <w:pPr>
              <w:pStyle w:val="TableHeader"/>
              <w:spacing w:before="120" w:after="120"/>
            </w:pPr>
            <w:r>
              <w:t>Grading Category</w:t>
            </w:r>
          </w:p>
        </w:tc>
        <w:tc>
          <w:tcPr>
            <w:tcW w:w="1305" w:type="dxa"/>
            <w:shd w:val="clear" w:color="auto" w:fill="2E3092"/>
          </w:tcPr>
          <w:p w14:paraId="68AE5086" w14:textId="77777777" w:rsidR="008B09A3" w:rsidRPr="00642D24" w:rsidRDefault="008B09A3" w:rsidP="000C40D3">
            <w:pPr>
              <w:pStyle w:val="TableHeader"/>
              <w:spacing w:before="120" w:after="120"/>
            </w:pPr>
            <w:r>
              <w:t>Weight</w:t>
            </w:r>
          </w:p>
        </w:tc>
      </w:tr>
      <w:tr w:rsidR="008B09A3" w14:paraId="34F575AC" w14:textId="77777777" w:rsidTr="000C40D3">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6D40B000" w14:textId="77777777" w:rsidR="008B09A3" w:rsidRPr="00E840A7" w:rsidRDefault="008B09A3" w:rsidP="000C40D3">
            <w:pPr>
              <w:pStyle w:val="TableText"/>
              <w:spacing w:before="60" w:after="60"/>
              <w:ind w:right="-14"/>
            </w:pPr>
            <w:r>
              <w:t>Quiz</w:t>
            </w:r>
          </w:p>
        </w:tc>
        <w:tc>
          <w:tcPr>
            <w:tcW w:w="1305" w:type="dxa"/>
            <w:shd w:val="clear" w:color="auto" w:fill="DEDFE0"/>
          </w:tcPr>
          <w:p w14:paraId="65ACE5B6" w14:textId="77777777" w:rsidR="008B09A3" w:rsidRDefault="008B09A3" w:rsidP="008710F9">
            <w:pPr>
              <w:pStyle w:val="TableText"/>
              <w:spacing w:before="60" w:after="60"/>
              <w:ind w:left="0" w:right="-14"/>
              <w:jc w:val="center"/>
            </w:pPr>
            <w:r>
              <w:t>20%</w:t>
            </w:r>
          </w:p>
        </w:tc>
      </w:tr>
      <w:tr w:rsidR="008B09A3" w14:paraId="0C37BBBF" w14:textId="77777777" w:rsidTr="000C40D3">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14:paraId="47B0194E" w14:textId="77777777" w:rsidR="008B09A3" w:rsidRPr="00766AAB" w:rsidRDefault="008B09A3" w:rsidP="000C40D3">
            <w:pPr>
              <w:pStyle w:val="TableText"/>
              <w:spacing w:before="60" w:after="60"/>
              <w:ind w:right="-14"/>
            </w:pPr>
            <w:r>
              <w:t>Test</w:t>
            </w:r>
          </w:p>
        </w:tc>
        <w:tc>
          <w:tcPr>
            <w:tcW w:w="1305" w:type="dxa"/>
          </w:tcPr>
          <w:p w14:paraId="49C7ACA9" w14:textId="77777777" w:rsidR="008B09A3" w:rsidRDefault="008B09A3" w:rsidP="008710F9">
            <w:pPr>
              <w:pStyle w:val="TableText"/>
              <w:spacing w:before="60" w:after="60"/>
              <w:ind w:left="0" w:right="-14"/>
              <w:jc w:val="center"/>
            </w:pPr>
            <w:r>
              <w:t>30%</w:t>
            </w:r>
          </w:p>
        </w:tc>
      </w:tr>
      <w:tr w:rsidR="008B09A3" w14:paraId="0A8FCBDC" w14:textId="77777777" w:rsidTr="000C40D3">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512A3486" w14:textId="77777777" w:rsidR="008B09A3" w:rsidRPr="00766AAB" w:rsidRDefault="008B09A3" w:rsidP="000C40D3">
            <w:pPr>
              <w:pStyle w:val="TableText"/>
              <w:spacing w:before="60" w:after="60"/>
              <w:ind w:right="-14"/>
            </w:pPr>
            <w:r>
              <w:t>Exam</w:t>
            </w:r>
          </w:p>
        </w:tc>
        <w:tc>
          <w:tcPr>
            <w:tcW w:w="1305" w:type="dxa"/>
            <w:shd w:val="clear" w:color="auto" w:fill="DEDFE0"/>
          </w:tcPr>
          <w:p w14:paraId="5B2DE3FA" w14:textId="77777777" w:rsidR="008B09A3" w:rsidRDefault="008B09A3" w:rsidP="008710F9">
            <w:pPr>
              <w:pStyle w:val="TableText"/>
              <w:spacing w:before="60" w:after="60"/>
              <w:ind w:left="0" w:right="-14"/>
              <w:jc w:val="center"/>
            </w:pPr>
            <w:r>
              <w:t>20%</w:t>
            </w:r>
          </w:p>
        </w:tc>
      </w:tr>
      <w:tr w:rsidR="008B09A3" w14:paraId="13F4B542" w14:textId="77777777" w:rsidTr="000C40D3">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14:paraId="498C68D3" w14:textId="77777777" w:rsidR="008B09A3" w:rsidRPr="00766AAB" w:rsidRDefault="008B09A3" w:rsidP="000C40D3">
            <w:pPr>
              <w:pStyle w:val="TableText"/>
              <w:spacing w:before="60" w:after="60"/>
              <w:ind w:right="-14"/>
            </w:pPr>
            <w:r>
              <w:t>Assignment</w:t>
            </w:r>
          </w:p>
        </w:tc>
        <w:tc>
          <w:tcPr>
            <w:tcW w:w="1305" w:type="dxa"/>
            <w:shd w:val="clear" w:color="auto" w:fill="auto"/>
          </w:tcPr>
          <w:p w14:paraId="2A9E3F72" w14:textId="77777777" w:rsidR="008B09A3" w:rsidRDefault="008B09A3" w:rsidP="008710F9">
            <w:pPr>
              <w:pStyle w:val="TableText"/>
              <w:spacing w:before="60" w:after="60"/>
              <w:ind w:left="0" w:right="-14"/>
              <w:jc w:val="center"/>
            </w:pPr>
            <w:r>
              <w:t>20%</w:t>
            </w:r>
          </w:p>
        </w:tc>
      </w:tr>
      <w:tr w:rsidR="008B09A3" w14:paraId="596DE066" w14:textId="77777777" w:rsidTr="000C40D3">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2DDA6B56" w14:textId="27C562F7" w:rsidR="008B09A3" w:rsidRPr="00766AAB" w:rsidRDefault="003743D7" w:rsidP="000C40D3">
            <w:pPr>
              <w:pStyle w:val="TableText"/>
              <w:spacing w:before="60" w:after="60"/>
              <w:ind w:right="-14"/>
            </w:pPr>
            <w:r>
              <w:t>Project</w:t>
            </w:r>
          </w:p>
        </w:tc>
        <w:tc>
          <w:tcPr>
            <w:tcW w:w="1305" w:type="dxa"/>
            <w:shd w:val="clear" w:color="auto" w:fill="DEDFE0"/>
          </w:tcPr>
          <w:p w14:paraId="2F548B39" w14:textId="68159E0D" w:rsidR="008B09A3" w:rsidRDefault="003743D7" w:rsidP="008710F9">
            <w:pPr>
              <w:pStyle w:val="TableText"/>
              <w:spacing w:before="60" w:after="60"/>
              <w:ind w:left="0" w:right="-14"/>
              <w:jc w:val="center"/>
            </w:pPr>
            <w:r>
              <w:t>1</w:t>
            </w:r>
            <w:r w:rsidR="008B09A3">
              <w:t>0%</w:t>
            </w:r>
          </w:p>
        </w:tc>
      </w:tr>
      <w:tr w:rsidR="008B09A3" w14:paraId="00F6E4D3" w14:textId="77777777" w:rsidTr="000C40D3">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14:paraId="674688F6" w14:textId="5A727698" w:rsidR="008B09A3" w:rsidRDefault="003743D7" w:rsidP="000C40D3">
            <w:pPr>
              <w:pStyle w:val="TableText"/>
              <w:spacing w:before="60" w:after="60"/>
              <w:ind w:right="-14"/>
            </w:pPr>
            <w:r>
              <w:t>Additional</w:t>
            </w:r>
          </w:p>
        </w:tc>
        <w:tc>
          <w:tcPr>
            <w:tcW w:w="1305" w:type="dxa"/>
            <w:shd w:val="clear" w:color="auto" w:fill="auto"/>
          </w:tcPr>
          <w:p w14:paraId="18013264" w14:textId="743C8F64" w:rsidR="008B09A3" w:rsidRDefault="008B09A3" w:rsidP="008710F9">
            <w:pPr>
              <w:pStyle w:val="TableText"/>
              <w:spacing w:before="60" w:after="60"/>
              <w:ind w:left="0" w:right="-14"/>
              <w:jc w:val="center"/>
            </w:pPr>
            <w:r>
              <w:t>0%</w:t>
            </w:r>
          </w:p>
        </w:tc>
      </w:tr>
    </w:tbl>
    <w:p w14:paraId="24520135" w14:textId="77777777" w:rsidR="00444013" w:rsidRPr="00AD7123" w:rsidRDefault="00444013" w:rsidP="00444013">
      <w:pPr>
        <w:pStyle w:val="Heading1"/>
      </w:pPr>
      <w:r w:rsidRPr="00AD7123">
        <w:t>Scope and Sequence</w:t>
      </w:r>
    </w:p>
    <w:p w14:paraId="79051BA7" w14:textId="77777777" w:rsidR="00444013" w:rsidRPr="00AD7123" w:rsidRDefault="00444013" w:rsidP="00444013">
      <w:r w:rsidRPr="00AD7123">
        <w:t>When you log into Edgenuity, you can view the entire course map—an interactive scope and sequence of all topics you will study. The units of study are summarized below:</w:t>
      </w:r>
    </w:p>
    <w:p w14:paraId="5402C7DC" w14:textId="77777777" w:rsidR="00444013" w:rsidRPr="00AD7123" w:rsidRDefault="00444013" w:rsidP="00444013">
      <w:pPr>
        <w:sectPr w:rsidR="00444013" w:rsidRPr="00AD7123" w:rsidSect="00477144">
          <w:footerReference w:type="default" r:id="rId11"/>
          <w:pgSz w:w="12240" w:h="15840"/>
          <w:pgMar w:top="1080" w:right="1080" w:bottom="1080" w:left="1080" w:header="0" w:footer="835" w:gutter="0"/>
          <w:cols w:space="720"/>
          <w:docGrid w:linePitch="326"/>
        </w:sectPr>
      </w:pPr>
    </w:p>
    <w:p w14:paraId="09BA15DF" w14:textId="5F6A2EA6" w:rsidR="00444013" w:rsidRPr="00AD7123" w:rsidRDefault="00B963B6" w:rsidP="00444013">
      <w:pPr>
        <w:pStyle w:val="ListParagraph"/>
        <w:numPr>
          <w:ilvl w:val="0"/>
          <w:numId w:val="13"/>
        </w:numPr>
        <w:ind w:left="1080" w:right="0" w:hanging="1080"/>
      </w:pPr>
      <w:r>
        <w:t>Foundations of Euclidean Geometry</w:t>
      </w:r>
    </w:p>
    <w:p w14:paraId="42E5C269" w14:textId="6B89D4BB" w:rsidR="00444013" w:rsidRPr="00AD7123" w:rsidRDefault="00B963B6" w:rsidP="00444013">
      <w:pPr>
        <w:pStyle w:val="ListParagraph"/>
        <w:numPr>
          <w:ilvl w:val="0"/>
          <w:numId w:val="13"/>
        </w:numPr>
        <w:ind w:left="1080" w:right="0" w:hanging="1080"/>
      </w:pPr>
      <w:r>
        <w:t>Geometric Transformations</w:t>
      </w:r>
    </w:p>
    <w:p w14:paraId="03600B0B" w14:textId="371C5529" w:rsidR="00444013" w:rsidRPr="00AD7123" w:rsidRDefault="00B963B6" w:rsidP="00444013">
      <w:pPr>
        <w:pStyle w:val="ListParagraph"/>
        <w:numPr>
          <w:ilvl w:val="0"/>
          <w:numId w:val="13"/>
        </w:numPr>
        <w:ind w:left="1080" w:right="0" w:hanging="1080"/>
      </w:pPr>
      <w:r>
        <w:t>Angles and Line</w:t>
      </w:r>
      <w:r w:rsidR="00885F67">
        <w:t>s</w:t>
      </w:r>
    </w:p>
    <w:p w14:paraId="169450C2" w14:textId="2A977A25" w:rsidR="00444013" w:rsidRPr="00AD7123" w:rsidRDefault="00B963B6" w:rsidP="00444013">
      <w:pPr>
        <w:pStyle w:val="ListParagraph"/>
        <w:numPr>
          <w:ilvl w:val="0"/>
          <w:numId w:val="13"/>
        </w:numPr>
        <w:ind w:left="1080" w:right="0" w:hanging="1080"/>
      </w:pPr>
      <w:r>
        <w:t>Triangles</w:t>
      </w:r>
    </w:p>
    <w:p w14:paraId="655542C2" w14:textId="515C08A3" w:rsidR="0097772A" w:rsidRDefault="00B963B6" w:rsidP="00885F67">
      <w:pPr>
        <w:pStyle w:val="ListParagraph"/>
        <w:numPr>
          <w:ilvl w:val="0"/>
          <w:numId w:val="13"/>
        </w:numPr>
        <w:ind w:left="1080" w:right="0" w:hanging="1080"/>
      </w:pPr>
      <w:r>
        <w:t>Triangle Congruence</w:t>
      </w:r>
    </w:p>
    <w:p w14:paraId="64B5B43F" w14:textId="1EB8CC88" w:rsidR="00B963B6" w:rsidRDefault="00B963B6" w:rsidP="00885F67">
      <w:pPr>
        <w:pStyle w:val="ListParagraph"/>
        <w:numPr>
          <w:ilvl w:val="0"/>
          <w:numId w:val="13"/>
        </w:numPr>
        <w:ind w:left="1080" w:right="0" w:hanging="1080"/>
      </w:pPr>
      <w:r>
        <w:t>Similarity Transformations</w:t>
      </w:r>
    </w:p>
    <w:p w14:paraId="1D84041D" w14:textId="46498884" w:rsidR="001F7502" w:rsidRDefault="003743D7" w:rsidP="00BA2481">
      <w:pPr>
        <w:pStyle w:val="ListParagraph"/>
        <w:numPr>
          <w:ilvl w:val="0"/>
          <w:numId w:val="13"/>
        </w:numPr>
        <w:ind w:left="1080" w:right="0" w:hanging="1080"/>
      </w:pPr>
      <w:r>
        <w:t>Right Triangle Relationships and Trigonometry</w:t>
      </w:r>
    </w:p>
    <w:p w14:paraId="6C9E97E9" w14:textId="0FF5FE19" w:rsidR="001F7502" w:rsidRPr="00AD7123" w:rsidRDefault="00B963B6" w:rsidP="001F7502">
      <w:pPr>
        <w:pStyle w:val="ListParagraph"/>
        <w:numPr>
          <w:ilvl w:val="0"/>
          <w:numId w:val="13"/>
        </w:numPr>
        <w:ind w:left="1080" w:right="0" w:hanging="1080"/>
      </w:pPr>
      <w:r>
        <w:t>Quadrilateral</w:t>
      </w:r>
      <w:r w:rsidR="00885F67">
        <w:t>s</w:t>
      </w:r>
      <w:r>
        <w:t xml:space="preserve"> and Coordinate Algebra</w:t>
      </w:r>
    </w:p>
    <w:p w14:paraId="37F2917A" w14:textId="03D23A4D" w:rsidR="00444013" w:rsidRPr="00AD7123" w:rsidRDefault="00B963B6" w:rsidP="00444013">
      <w:pPr>
        <w:pStyle w:val="ListParagraph"/>
        <w:numPr>
          <w:ilvl w:val="0"/>
          <w:numId w:val="13"/>
        </w:numPr>
        <w:ind w:left="1080" w:right="0" w:hanging="1080"/>
      </w:pPr>
      <w:r>
        <w:t>Circle</w:t>
      </w:r>
      <w:r w:rsidR="00885F67">
        <w:t>s</w:t>
      </w:r>
    </w:p>
    <w:p w14:paraId="6FC3CDA8" w14:textId="7FE2BA58" w:rsidR="00444013" w:rsidRPr="00AD7123" w:rsidRDefault="00B963B6" w:rsidP="00444013">
      <w:pPr>
        <w:pStyle w:val="ListParagraph"/>
        <w:numPr>
          <w:ilvl w:val="0"/>
          <w:numId w:val="13"/>
        </w:numPr>
        <w:ind w:left="1080" w:right="0" w:hanging="1080"/>
      </w:pPr>
      <w:r>
        <w:t>Geometric Modeling in Two Dimension</w:t>
      </w:r>
      <w:r w:rsidR="00885F67">
        <w:t>s</w:t>
      </w:r>
    </w:p>
    <w:p w14:paraId="3A6F2A1A" w14:textId="42DDB68E" w:rsidR="00B963B6" w:rsidRPr="00AD7123" w:rsidRDefault="00B963B6" w:rsidP="00B963B6">
      <w:pPr>
        <w:pStyle w:val="ListParagraph"/>
        <w:numPr>
          <w:ilvl w:val="0"/>
          <w:numId w:val="13"/>
        </w:numPr>
        <w:ind w:left="1080" w:right="0" w:hanging="1080"/>
      </w:pPr>
      <w:r>
        <w:t>Geometric Modeling in Three Dimensions</w:t>
      </w:r>
    </w:p>
    <w:p w14:paraId="29D0C92D" w14:textId="4EB12FEA" w:rsidR="00B963B6" w:rsidRPr="00AD7123" w:rsidRDefault="00B963B6" w:rsidP="00885F67">
      <w:pPr>
        <w:pStyle w:val="ListParagraph"/>
        <w:numPr>
          <w:ilvl w:val="0"/>
          <w:numId w:val="13"/>
        </w:numPr>
        <w:ind w:left="1080" w:right="0" w:hanging="1080"/>
      </w:pPr>
      <w:r>
        <w:t>Applications of Probability</w:t>
      </w:r>
    </w:p>
    <w:sectPr w:rsidR="00B963B6" w:rsidRPr="00AD7123" w:rsidSect="0097772A">
      <w:footerReference w:type="default" r:id="rId12"/>
      <w:type w:val="continuous"/>
      <w:pgSz w:w="12240" w:h="15840"/>
      <w:pgMar w:top="1080" w:right="1080" w:bottom="1080" w:left="1080" w:header="0" w:footer="835"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D296D" w14:textId="77777777" w:rsidR="000B3CF8" w:rsidRDefault="000B3CF8" w:rsidP="002054D1">
      <w:r>
        <w:separator/>
      </w:r>
    </w:p>
  </w:endnote>
  <w:endnote w:type="continuationSeparator" w:id="0">
    <w:p w14:paraId="32DEFE8C" w14:textId="77777777" w:rsidR="000B3CF8" w:rsidRDefault="000B3CF8"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79A7" w14:textId="2CD5EAE0" w:rsidR="00444013" w:rsidRPr="003C64B4" w:rsidRDefault="00444013" w:rsidP="003610A0">
    <w:r>
      <w:rPr>
        <w:noProof/>
      </w:rPr>
      <w:drawing>
        <wp:anchor distT="0" distB="0" distL="114300" distR="114300" simplePos="0" relativeHeight="251661312" behindDoc="1" locked="0" layoutInCell="1" allowOverlap="1" wp14:anchorId="68097931" wp14:editId="4E7B2896">
          <wp:simplePos x="0" y="0"/>
          <wp:positionH relativeFrom="page">
            <wp:posOffset>5940425</wp:posOffset>
          </wp:positionH>
          <wp:positionV relativeFrom="page">
            <wp:posOffset>9140825</wp:posOffset>
          </wp:positionV>
          <wp:extent cx="1459230" cy="3187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5F2FB6">
      <w:rPr>
        <w:noProof/>
      </w:rPr>
      <w:t>1</w:t>
    </w:r>
    <w:r w:rsidRPr="00832445">
      <w:rPr>
        <w:noProof/>
      </w:rPr>
      <w:fldChar w:fldCharType="end"/>
    </w:r>
    <w:r>
      <w:t xml:space="preserve"> |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509D" w14:textId="77777777" w:rsidR="003C64B4" w:rsidRDefault="003C64B4" w:rsidP="002054D1">
    <w:r>
      <w:rPr>
        <w:noProof/>
      </w:rPr>
      <w:drawing>
        <wp:anchor distT="0" distB="0" distL="114300" distR="114300" simplePos="0" relativeHeight="251659264" behindDoc="1" locked="0" layoutInCell="1" allowOverlap="1" wp14:anchorId="65D0EFE3" wp14:editId="1B8FB8CD">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3743D7">
      <w:rPr>
        <w:noProof/>
      </w:rPr>
      <w:t>3</w:t>
    </w:r>
    <w:r w:rsidR="00832445" w:rsidRPr="00832445">
      <w:rPr>
        <w:noProof/>
      </w:rPr>
      <w:fldChar w:fldCharType="end"/>
    </w:r>
    <w:r w:rsidR="00D02E30">
      <w:t xml:space="preserve"> | © Edgenuity Inc.</w:t>
    </w:r>
  </w:p>
  <w:p w14:paraId="75C17A3D" w14:textId="77777777" w:rsidR="00254CC1" w:rsidRPr="003C64B4" w:rsidRDefault="00254CC1" w:rsidP="0020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F0273" w14:textId="77777777" w:rsidR="000B3CF8" w:rsidRDefault="000B3CF8" w:rsidP="002054D1">
      <w:r>
        <w:separator/>
      </w:r>
    </w:p>
  </w:footnote>
  <w:footnote w:type="continuationSeparator" w:id="0">
    <w:p w14:paraId="4F2690D9" w14:textId="77777777" w:rsidR="000B3CF8" w:rsidRDefault="000B3CF8"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3"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81045"/>
    <w:multiLevelType w:val="hybridMultilevel"/>
    <w:tmpl w:val="AA586646"/>
    <w:lvl w:ilvl="0" w:tplc="B2B44F28">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3"/>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8375C"/>
    <w:rsid w:val="00090D38"/>
    <w:rsid w:val="00097A15"/>
    <w:rsid w:val="000B3CF8"/>
    <w:rsid w:val="000D4611"/>
    <w:rsid w:val="000D4702"/>
    <w:rsid w:val="00115228"/>
    <w:rsid w:val="001452C6"/>
    <w:rsid w:val="001452FC"/>
    <w:rsid w:val="00151724"/>
    <w:rsid w:val="0016637D"/>
    <w:rsid w:val="00167F65"/>
    <w:rsid w:val="001719AB"/>
    <w:rsid w:val="00172C77"/>
    <w:rsid w:val="001A333F"/>
    <w:rsid w:val="001C6224"/>
    <w:rsid w:val="001C75B4"/>
    <w:rsid w:val="001E29C6"/>
    <w:rsid w:val="001F7502"/>
    <w:rsid w:val="002054D1"/>
    <w:rsid w:val="002102D3"/>
    <w:rsid w:val="00212775"/>
    <w:rsid w:val="00231255"/>
    <w:rsid w:val="00245D67"/>
    <w:rsid w:val="00254CC1"/>
    <w:rsid w:val="00267293"/>
    <w:rsid w:val="002A08A8"/>
    <w:rsid w:val="002E4ECD"/>
    <w:rsid w:val="00344295"/>
    <w:rsid w:val="003610A0"/>
    <w:rsid w:val="00373798"/>
    <w:rsid w:val="003743D7"/>
    <w:rsid w:val="00380B89"/>
    <w:rsid w:val="003903DC"/>
    <w:rsid w:val="00392E15"/>
    <w:rsid w:val="003C64B4"/>
    <w:rsid w:val="003D08D3"/>
    <w:rsid w:val="003D1DFD"/>
    <w:rsid w:val="003D22A5"/>
    <w:rsid w:val="003E1356"/>
    <w:rsid w:val="003F2F75"/>
    <w:rsid w:val="0043389D"/>
    <w:rsid w:val="00444013"/>
    <w:rsid w:val="00474A83"/>
    <w:rsid w:val="00474EA6"/>
    <w:rsid w:val="00477144"/>
    <w:rsid w:val="004959B5"/>
    <w:rsid w:val="004A0316"/>
    <w:rsid w:val="004E13FB"/>
    <w:rsid w:val="004E17DD"/>
    <w:rsid w:val="004E18FA"/>
    <w:rsid w:val="00517541"/>
    <w:rsid w:val="005D3EB1"/>
    <w:rsid w:val="005E203C"/>
    <w:rsid w:val="005F2FB6"/>
    <w:rsid w:val="00613FC0"/>
    <w:rsid w:val="00643396"/>
    <w:rsid w:val="00680CB8"/>
    <w:rsid w:val="006B6DBC"/>
    <w:rsid w:val="006D1CD3"/>
    <w:rsid w:val="006D576E"/>
    <w:rsid w:val="006F4C4D"/>
    <w:rsid w:val="00717FB7"/>
    <w:rsid w:val="00743008"/>
    <w:rsid w:val="007453F3"/>
    <w:rsid w:val="00746ABA"/>
    <w:rsid w:val="00761AEF"/>
    <w:rsid w:val="00767BA6"/>
    <w:rsid w:val="007D205E"/>
    <w:rsid w:val="007E311C"/>
    <w:rsid w:val="00824240"/>
    <w:rsid w:val="00832445"/>
    <w:rsid w:val="00837811"/>
    <w:rsid w:val="00867BC4"/>
    <w:rsid w:val="008710F9"/>
    <w:rsid w:val="00885F67"/>
    <w:rsid w:val="008B09A3"/>
    <w:rsid w:val="008F3C19"/>
    <w:rsid w:val="00915154"/>
    <w:rsid w:val="0094605C"/>
    <w:rsid w:val="0097772A"/>
    <w:rsid w:val="00985B65"/>
    <w:rsid w:val="009C34DA"/>
    <w:rsid w:val="009D3963"/>
    <w:rsid w:val="009D3A7B"/>
    <w:rsid w:val="009D5529"/>
    <w:rsid w:val="009E4178"/>
    <w:rsid w:val="009E7AF1"/>
    <w:rsid w:val="00A40F00"/>
    <w:rsid w:val="00A42613"/>
    <w:rsid w:val="00A81C8B"/>
    <w:rsid w:val="00AA4E64"/>
    <w:rsid w:val="00AD7123"/>
    <w:rsid w:val="00B10FD7"/>
    <w:rsid w:val="00B13968"/>
    <w:rsid w:val="00B30893"/>
    <w:rsid w:val="00B37E61"/>
    <w:rsid w:val="00B751CD"/>
    <w:rsid w:val="00B963B6"/>
    <w:rsid w:val="00BA6A8A"/>
    <w:rsid w:val="00BE5099"/>
    <w:rsid w:val="00C00C57"/>
    <w:rsid w:val="00C43DFA"/>
    <w:rsid w:val="00C57461"/>
    <w:rsid w:val="00C606BD"/>
    <w:rsid w:val="00C636CE"/>
    <w:rsid w:val="00C80676"/>
    <w:rsid w:val="00C84F16"/>
    <w:rsid w:val="00CB2B8D"/>
    <w:rsid w:val="00CB4451"/>
    <w:rsid w:val="00CC4ABB"/>
    <w:rsid w:val="00CE1D2E"/>
    <w:rsid w:val="00CF3966"/>
    <w:rsid w:val="00CF53BD"/>
    <w:rsid w:val="00D02E30"/>
    <w:rsid w:val="00D31D01"/>
    <w:rsid w:val="00D63B5E"/>
    <w:rsid w:val="00DC7D3A"/>
    <w:rsid w:val="00DD25A2"/>
    <w:rsid w:val="00DD3584"/>
    <w:rsid w:val="00E27368"/>
    <w:rsid w:val="00E51F41"/>
    <w:rsid w:val="00E55318"/>
    <w:rsid w:val="00E840A7"/>
    <w:rsid w:val="00EA7655"/>
    <w:rsid w:val="00ED2830"/>
    <w:rsid w:val="00F1459A"/>
    <w:rsid w:val="00F21091"/>
    <w:rsid w:val="00F23FEF"/>
    <w:rsid w:val="00F42F02"/>
    <w:rsid w:val="00F622D8"/>
    <w:rsid w:val="00F72EA3"/>
    <w:rsid w:val="00F9509E"/>
    <w:rsid w:val="00FE48CA"/>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0B62E"/>
  <w15:docId w15:val="{0FEDE930-8BC4-4551-9189-023E7208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D5529"/>
    <w:rPr>
      <w:sz w:val="18"/>
      <w:szCs w:val="18"/>
    </w:rPr>
  </w:style>
  <w:style w:type="paragraph" w:styleId="CommentText">
    <w:name w:val="annotation text"/>
    <w:basedOn w:val="Normal"/>
    <w:link w:val="CommentTextChar"/>
    <w:uiPriority w:val="99"/>
    <w:semiHidden/>
    <w:unhideWhenUsed/>
    <w:rsid w:val="009D5529"/>
    <w:pPr>
      <w:spacing w:line="240" w:lineRule="auto"/>
    </w:pPr>
    <w:rPr>
      <w:sz w:val="24"/>
      <w:szCs w:val="24"/>
    </w:rPr>
  </w:style>
  <w:style w:type="character" w:customStyle="1" w:styleId="CommentTextChar">
    <w:name w:val="Comment Text Char"/>
    <w:basedOn w:val="DefaultParagraphFont"/>
    <w:link w:val="CommentText"/>
    <w:uiPriority w:val="99"/>
    <w:semiHidden/>
    <w:rsid w:val="009D5529"/>
    <w:rPr>
      <w:rFonts w:ascii="Arial" w:eastAsia="Arial" w:hAnsi="Arial" w:cs="Arial"/>
      <w:color w:val="231F20"/>
      <w:sz w:val="24"/>
      <w:szCs w:val="24"/>
    </w:rPr>
  </w:style>
  <w:style w:type="paragraph" w:styleId="CommentSubject">
    <w:name w:val="annotation subject"/>
    <w:basedOn w:val="CommentText"/>
    <w:next w:val="CommentText"/>
    <w:link w:val="CommentSubjectChar"/>
    <w:uiPriority w:val="99"/>
    <w:semiHidden/>
    <w:unhideWhenUsed/>
    <w:rsid w:val="009D5529"/>
    <w:rPr>
      <w:b/>
      <w:bCs/>
      <w:sz w:val="20"/>
      <w:szCs w:val="20"/>
    </w:rPr>
  </w:style>
  <w:style w:type="character" w:customStyle="1" w:styleId="CommentSubjectChar">
    <w:name w:val="Comment Subject Char"/>
    <w:basedOn w:val="CommentTextChar"/>
    <w:link w:val="CommentSubject"/>
    <w:uiPriority w:val="99"/>
    <w:semiHidden/>
    <w:rsid w:val="009D5529"/>
    <w:rPr>
      <w:rFonts w:ascii="Arial" w:eastAsia="Arial" w:hAnsi="Arial" w:cs="Arial"/>
      <w:b/>
      <w:bCs/>
      <w:color w:val="231F20"/>
      <w:sz w:val="20"/>
      <w:szCs w:val="20"/>
    </w:rPr>
  </w:style>
  <w:style w:type="table" w:customStyle="1" w:styleId="MediumShading1-Accent11">
    <w:name w:val="Medium Shading 1 - Accent 11"/>
    <w:basedOn w:val="TableNormal"/>
    <w:next w:val="MediumShading1-Accent1"/>
    <w:uiPriority w:val="63"/>
    <w:rsid w:val="008B09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4300feb-6da5-4bec-90a8-3beab5b6b30b">52J6WCZZC2MC-180-6218</_dlc_DocId>
    <_dlc_DocIdUrl xmlns="34300feb-6da5-4bec-90a8-3beab5b6b30b">
      <Url>http://inside.edgenuity.com/home/teams/PM/_layouts/15/DocIdRedir.aspx?ID=52J6WCZZC2MC-180-6218</Url>
      <Description>52J6WCZZC2MC-180-6218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71AF8046B7834799CFF8AF2A3F7B0D" ma:contentTypeVersion="0" ma:contentTypeDescription="Create a new document." ma:contentTypeScope="" ma:versionID="65fc4f7bbf7bb74feae47d757890918c">
  <xsd:schema xmlns:xsd="http://www.w3.org/2001/XMLSchema" xmlns:xs="http://www.w3.org/2001/XMLSchema" xmlns:p="http://schemas.microsoft.com/office/2006/metadata/properties" xmlns:ns2="34300feb-6da5-4bec-90a8-3beab5b6b30b" targetNamespace="http://schemas.microsoft.com/office/2006/metadata/properties" ma:root="true" ma:fieldsID="8fc682224c623ef9e56a8d8fcf07d981" ns2:_="">
    <xsd:import namespace="34300feb-6da5-4bec-90a8-3beab5b6b3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0feb-6da5-4bec-90a8-3beab5b6b3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41690-80A6-4485-ACE8-F81BCB4F3D9C}">
  <ds:schemaRefs>
    <ds:schemaRef ds:uri="http://schemas.microsoft.com/sharepoint/events"/>
  </ds:schemaRefs>
</ds:datastoreItem>
</file>

<file path=customXml/itemProps2.xml><?xml version="1.0" encoding="utf-8"?>
<ds:datastoreItem xmlns:ds="http://schemas.openxmlformats.org/officeDocument/2006/customXml" ds:itemID="{48CE2C2D-5F8F-4E1A-8091-4626CD0AD5B4}">
  <ds:schemaRefs>
    <ds:schemaRef ds:uri="http://schemas.microsoft.com/sharepoint/v3/contenttype/forms"/>
  </ds:schemaRefs>
</ds:datastoreItem>
</file>

<file path=customXml/itemProps3.xml><?xml version="1.0" encoding="utf-8"?>
<ds:datastoreItem xmlns:ds="http://schemas.openxmlformats.org/officeDocument/2006/customXml" ds:itemID="{B4802DA2-99B5-47F0-8EC9-8226A850F602}">
  <ds:schemaRefs>
    <ds:schemaRef ds:uri="34300feb-6da5-4bec-90a8-3beab5b6b30b"/>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57848F50-B76A-423D-9C6A-FFD250BF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00feb-6da5-4bec-90a8-3beab5b6b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2020-08-26T18:14:00Z</dcterms:created>
  <dcterms:modified xsi:type="dcterms:W3CDTF">2020-08-26T18:14:00Z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0x0101006271AF8046B7834799CFF8AF2A3F7B0D</vt:lpwstr>
  </property>
  <property fmtid="{D5CDD505-2E9C-101B-9397-08002B2CF9AE}" pid="5" name="_dlc_DocIdItemGuid">
    <vt:lpwstr>a929740d-ac0b-4609-920b-edc6334195d8</vt:lpwstr>
  </property>
  <property fmtid="{D5CDD505-2E9C-101B-9397-08002B2CF9AE}" pid="6" name="TaxKeyword">
    <vt:lpwstr/>
  </property>
</Properties>
</file>