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DCE79" w14:textId="31A08474" w:rsidR="00344295" w:rsidRDefault="006F44E1" w:rsidP="002A08A8">
      <w:pPr>
        <w:pStyle w:val="Title"/>
        <w:spacing w:after="0"/>
      </w:pPr>
      <w:bookmarkStart w:id="0" w:name="_GoBack"/>
      <w:bookmarkEnd w:id="0"/>
      <w:r>
        <w:t xml:space="preserve">Psychology </w:t>
      </w:r>
      <w:r w:rsidR="004B3A57">
        <w:t>– EL2084</w:t>
      </w:r>
    </w:p>
    <w:p w14:paraId="5746A6DC" w14:textId="77777777" w:rsidR="00344295" w:rsidRPr="00344295" w:rsidRDefault="00344295" w:rsidP="002054D1">
      <w:pPr>
        <w:pStyle w:val="Subtitle"/>
      </w:pPr>
      <w:r>
        <w:t>Course Overview and Syllabus</w:t>
      </w:r>
    </w:p>
    <w:p w14:paraId="4C7C3AE2" w14:textId="553D4C21" w:rsidR="00344295" w:rsidRPr="0076663E" w:rsidRDefault="00344295" w:rsidP="002054D1">
      <w:r w:rsidRPr="002054D1">
        <w:rPr>
          <w:b/>
        </w:rPr>
        <w:t>Course Number:</w:t>
      </w:r>
      <w:r w:rsidRPr="0076663E">
        <w:t xml:space="preserve"> </w:t>
      </w:r>
      <w:r w:rsidR="006F44E1">
        <w:t>EL2084</w:t>
      </w:r>
      <w:r>
        <w:tab/>
      </w:r>
      <w:r>
        <w:tab/>
      </w:r>
      <w:r>
        <w:tab/>
      </w:r>
      <w:r>
        <w:tab/>
      </w:r>
      <w:r w:rsidRPr="002054D1">
        <w:rPr>
          <w:b/>
        </w:rPr>
        <w:t>Grade level:</w:t>
      </w:r>
      <w:r w:rsidRPr="0076663E">
        <w:t xml:space="preserve"> </w:t>
      </w:r>
      <w:r>
        <w:t>12</w:t>
      </w:r>
    </w:p>
    <w:p w14:paraId="54EBDEB2" w14:textId="77777777" w:rsidR="00344295" w:rsidRPr="00344295" w:rsidRDefault="00344295" w:rsidP="002054D1">
      <w:r w:rsidRPr="002054D1">
        <w:rPr>
          <w:b/>
        </w:rPr>
        <w:t>Prerequisite Courses:</w:t>
      </w:r>
      <w:r w:rsidRPr="00344295">
        <w:t xml:space="preserve"> None</w:t>
      </w:r>
      <w:r>
        <w:tab/>
      </w:r>
      <w:r>
        <w:tab/>
      </w:r>
      <w:r>
        <w:tab/>
      </w:r>
      <w:r w:rsidR="002054D1">
        <w:tab/>
      </w:r>
      <w:r w:rsidRPr="002054D1">
        <w:rPr>
          <w:b/>
        </w:rPr>
        <w:t>Credits:</w:t>
      </w:r>
      <w:r w:rsidRPr="0076663E">
        <w:t xml:space="preserve"> </w:t>
      </w:r>
      <w:r>
        <w:t>1.0</w:t>
      </w:r>
    </w:p>
    <w:p w14:paraId="77CB3065" w14:textId="77777777" w:rsidR="00344295" w:rsidRPr="00344295" w:rsidRDefault="00344295" w:rsidP="002054D1">
      <w:pPr>
        <w:pStyle w:val="Heading1"/>
      </w:pPr>
      <w:r w:rsidRPr="00C31E7D">
        <w:t>Course Description</w:t>
      </w:r>
    </w:p>
    <w:p w14:paraId="490C9BCF" w14:textId="77777777" w:rsidR="003101CE" w:rsidRDefault="003101CE" w:rsidP="002054D1">
      <w:pPr>
        <w:pStyle w:val="Heading1"/>
        <w:rPr>
          <w:b w:val="0"/>
          <w:bCs w:val="0"/>
          <w:color w:val="231F20"/>
        </w:rPr>
      </w:pPr>
      <w:r w:rsidRPr="003101CE">
        <w:rPr>
          <w:b w:val="0"/>
          <w:bCs w:val="0"/>
          <w:color w:val="231F20"/>
        </w:rPr>
        <w:t>This two-semester course introduces high school students to the study of psychology and helps them master fundamental concepts in research, theory, and human behavior. Students analyze human growth, learning, personality, and behavior from the perspective of major theories within psychology, including the biological, psychosocial, and cognitive perspectives. From a psychological point of view, students investigate the nature of being human as they build a comprehensive understanding of traditional psychological concepts and contemporary perspectives in the field. Course components include an introduction to the history, perspectives, and research of psychology; an understanding of topics such as the biological aspects of psychology, learning, and cognitive development; the stages of human development; aspects of personality and intelligence; the classification and treatment of psychological disorders; and psychological aspects of social interactions.</w:t>
      </w:r>
    </w:p>
    <w:p w14:paraId="03C23DA1" w14:textId="77777777" w:rsidR="00344295" w:rsidRPr="00C31E7D" w:rsidRDefault="00344295" w:rsidP="002054D1">
      <w:pPr>
        <w:pStyle w:val="Heading1"/>
      </w:pPr>
      <w:r w:rsidRPr="00C31E7D">
        <w:t xml:space="preserve">Course </w:t>
      </w:r>
      <w:r w:rsidRPr="00344295">
        <w:t>Objectives</w:t>
      </w:r>
    </w:p>
    <w:p w14:paraId="4DC2EC68" w14:textId="77777777" w:rsidR="00344295" w:rsidRPr="002054D1" w:rsidRDefault="00344295" w:rsidP="002054D1">
      <w:r w:rsidRPr="002054D1">
        <w:t>Throughout the course, you will meet the following goals:</w:t>
      </w:r>
    </w:p>
    <w:p w14:paraId="49F41DFC"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Compare and contrast the field of psychology with other social and physical sciences</w:t>
      </w:r>
    </w:p>
    <w:p w14:paraId="352F1BF9"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List and explain the goals of psychological research</w:t>
      </w:r>
    </w:p>
    <w:p w14:paraId="6B50E79C"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 xml:space="preserve">Describe social learning and discuss factors that influence socially learned behavior </w:t>
      </w:r>
    </w:p>
    <w:p w14:paraId="19D248CE"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Define sensation and describe the study of psychophysics</w:t>
      </w:r>
    </w:p>
    <w:p w14:paraId="333FC780"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Identify brain structures and various factors influencing memory formation</w:t>
      </w:r>
    </w:p>
    <w:p w14:paraId="30D549F9"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Summarize the nature versus nurture debate</w:t>
      </w:r>
    </w:p>
    <w:p w14:paraId="0183B272"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Define personality and discuss environmental and biological influences on personality</w:t>
      </w:r>
    </w:p>
    <w:p w14:paraId="346182DA"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Compare and contrast the medical and biopsychosocial perspectives of psychological disorders</w:t>
      </w:r>
    </w:p>
    <w:p w14:paraId="1BE5AAF5" w14:textId="77777777" w:rsidR="006F44E1" w:rsidRPr="006F44E1" w:rsidRDefault="006F44E1" w:rsidP="006F44E1">
      <w:pPr>
        <w:pStyle w:val="ListParagraph"/>
        <w:widowControl/>
        <w:numPr>
          <w:ilvl w:val="0"/>
          <w:numId w:val="14"/>
        </w:numPr>
        <w:spacing w:before="0" w:after="100" w:line="240" w:lineRule="auto"/>
        <w:ind w:left="446" w:right="360"/>
        <w:contextualSpacing w:val="0"/>
      </w:pPr>
      <w:r w:rsidRPr="006F44E1">
        <w:t>Identify important factors in the formation and maintenance of close relationships</w:t>
      </w:r>
    </w:p>
    <w:p w14:paraId="54DC3C1A" w14:textId="77777777" w:rsidR="00344295" w:rsidRPr="00C31E7D" w:rsidDel="00E12FD3" w:rsidRDefault="00344295" w:rsidP="002054D1">
      <w:pPr>
        <w:pStyle w:val="Heading1"/>
      </w:pPr>
      <w:r w:rsidRPr="00C31E7D" w:rsidDel="00E12FD3">
        <w:t xml:space="preserve">Student </w:t>
      </w:r>
      <w:r w:rsidRPr="00344295" w:rsidDel="00E12FD3">
        <w:t>Expectations</w:t>
      </w:r>
    </w:p>
    <w:p w14:paraId="1FFA9165" w14:textId="77777777" w:rsidR="00344295" w:rsidRPr="002054D1" w:rsidDel="00E12FD3" w:rsidRDefault="00344295" w:rsidP="002054D1">
      <w:r w:rsidRPr="002054D1" w:rsidDel="00E12FD3">
        <w:t xml:space="preserve">This course requires the same level of commitment from you as a traditional classroom course would. Throughout the course, you are expected to spend approximately </w:t>
      </w:r>
      <w:r w:rsidRPr="002054D1">
        <w:t>5–7</w:t>
      </w:r>
      <w:r w:rsidRPr="002054D1" w:rsidDel="00E12FD3">
        <w:t xml:space="preserve"> hours per week online on the following activities: </w:t>
      </w:r>
    </w:p>
    <w:p w14:paraId="6AA886B0" w14:textId="77777777" w:rsidR="00344295" w:rsidRPr="002054D1" w:rsidDel="00E12FD3" w:rsidRDefault="003C64B4" w:rsidP="002054D1">
      <w:pPr>
        <w:pStyle w:val="ListParagraph"/>
        <w:numPr>
          <w:ilvl w:val="0"/>
          <w:numId w:val="22"/>
        </w:numPr>
        <w:spacing w:after="0"/>
      </w:pPr>
      <w:r w:rsidRPr="002054D1">
        <w:t>Interactive lessons th</w:t>
      </w:r>
      <w:r w:rsidR="00AA4E64" w:rsidRPr="002054D1">
        <w:t>a</w:t>
      </w:r>
      <w:r w:rsidR="00344295" w:rsidRPr="002054D1" w:rsidDel="00E12FD3">
        <w:t>t include a mixture of instructional videos and tasks</w:t>
      </w:r>
    </w:p>
    <w:p w14:paraId="5E43F437" w14:textId="77777777" w:rsidR="00344295" w:rsidRPr="002054D1" w:rsidDel="00E12FD3" w:rsidRDefault="00344295" w:rsidP="002054D1">
      <w:pPr>
        <w:pStyle w:val="NoSpacing"/>
        <w:numPr>
          <w:ilvl w:val="0"/>
          <w:numId w:val="21"/>
        </w:numPr>
        <w:rPr>
          <w:sz w:val="22"/>
          <w:szCs w:val="22"/>
        </w:rPr>
      </w:pPr>
      <w:r w:rsidRPr="002054D1" w:rsidDel="00E12FD3">
        <w:rPr>
          <w:sz w:val="22"/>
          <w:szCs w:val="22"/>
        </w:rPr>
        <w:lastRenderedPageBreak/>
        <w:t>Assignments in which you apply and extend learning in each lesson</w:t>
      </w:r>
    </w:p>
    <w:p w14:paraId="6FFCB97E" w14:textId="77777777" w:rsidR="00344295" w:rsidRPr="002054D1" w:rsidRDefault="00344295" w:rsidP="002054D1">
      <w:pPr>
        <w:pStyle w:val="NoSpacing"/>
        <w:numPr>
          <w:ilvl w:val="0"/>
          <w:numId w:val="21"/>
        </w:numPr>
        <w:rPr>
          <w:sz w:val="22"/>
          <w:szCs w:val="22"/>
        </w:rPr>
      </w:pPr>
      <w:r w:rsidRPr="002054D1" w:rsidDel="00E12FD3">
        <w:rPr>
          <w:sz w:val="22"/>
          <w:szCs w:val="22"/>
        </w:rPr>
        <w:t>Assessments, including quizzes, tests, and cumulative exams</w:t>
      </w:r>
    </w:p>
    <w:p w14:paraId="4D651CF8" w14:textId="77777777" w:rsidR="00344295" w:rsidRPr="00C31E7D" w:rsidRDefault="00344295" w:rsidP="002054D1">
      <w:pPr>
        <w:pStyle w:val="Heading1"/>
      </w:pPr>
      <w:r w:rsidRPr="00C31E7D">
        <w:t>Communication</w:t>
      </w:r>
    </w:p>
    <w:p w14:paraId="3B153C39" w14:textId="77777777" w:rsidR="00344295" w:rsidRPr="0076663E" w:rsidRDefault="00344295" w:rsidP="002054D1">
      <w:r w:rsidRPr="0076663E">
        <w:t xml:space="preserve">Your teacher will communicate with you regularly through discussions, email, </w:t>
      </w:r>
      <w:r w:rsidR="007D205E">
        <w:t xml:space="preserve">chat, and system announcements. </w:t>
      </w:r>
      <w:r w:rsidRPr="0076663E">
        <w:t>You will also communicate with classmates, either via online tools or face to face, as yo</w:t>
      </w:r>
      <w:r w:rsidR="007D205E">
        <w:t>u collaborate on project, a</w:t>
      </w:r>
      <w:r w:rsidRPr="0076663E">
        <w:t>sk and answer questions in your peer group</w:t>
      </w:r>
      <w:r w:rsidR="007D205E">
        <w:t>, and d</w:t>
      </w:r>
      <w:r w:rsidRPr="0076663E">
        <w:t>evelop speaking and listening skills</w:t>
      </w:r>
      <w:r w:rsidR="007D205E">
        <w:t>.</w:t>
      </w:r>
    </w:p>
    <w:p w14:paraId="38B4204A" w14:textId="77777777" w:rsidR="00344295" w:rsidRPr="00344295" w:rsidRDefault="00344295" w:rsidP="002054D1">
      <w:pPr>
        <w:pStyle w:val="Heading1"/>
      </w:pPr>
      <w:r w:rsidRPr="00C31E7D">
        <w:t>Grading Policy</w:t>
      </w:r>
    </w:p>
    <w:p w14:paraId="71477898" w14:textId="77777777" w:rsidR="00344295" w:rsidRDefault="00344295" w:rsidP="002054D1">
      <w:r w:rsidRPr="002054D1">
        <w:t xml:space="preserve">You will be graded on the work you do online and the work you submit electronically to your teacher. The weighting for each category of graded activity is listed below. </w:t>
      </w:r>
    </w:p>
    <w:tbl>
      <w:tblPr>
        <w:tblStyle w:val="MediumShading1-Accent111"/>
        <w:tblW w:w="0" w:type="auto"/>
        <w:jc w:val="center"/>
        <w:tblInd w:w="0" w:type="dxa"/>
        <w:tblLook w:val="0420" w:firstRow="1" w:lastRow="0" w:firstColumn="0" w:lastColumn="0" w:noHBand="0" w:noVBand="1"/>
      </w:tblPr>
      <w:tblGrid>
        <w:gridCol w:w="3510"/>
        <w:gridCol w:w="1305"/>
      </w:tblGrid>
      <w:tr w:rsidR="00C41F20" w14:paraId="4421B5EC" w14:textId="77777777" w:rsidTr="00C41F20">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hideMark/>
          </w:tcPr>
          <w:p w14:paraId="5DEA4485" w14:textId="77777777" w:rsidR="00C41F20" w:rsidRDefault="00C41F20">
            <w:pPr>
              <w:pStyle w:val="TableHeader"/>
              <w:spacing w:before="120" w:after="120"/>
              <w:ind w:right="317"/>
            </w:pPr>
            <w:r>
              <w:t>Grading Category</w:t>
            </w:r>
          </w:p>
        </w:tc>
        <w:tc>
          <w:tcPr>
            <w:tcW w:w="1305" w:type="dxa"/>
            <w:shd w:val="clear" w:color="auto" w:fill="2E3092"/>
            <w:hideMark/>
          </w:tcPr>
          <w:p w14:paraId="7F539255" w14:textId="77777777" w:rsidR="00C41F20" w:rsidRDefault="00C41F20">
            <w:pPr>
              <w:pStyle w:val="TableHeader"/>
              <w:spacing w:before="120" w:after="120"/>
              <w:ind w:right="317"/>
            </w:pPr>
            <w:r>
              <w:t>Weight</w:t>
            </w:r>
          </w:p>
        </w:tc>
      </w:tr>
      <w:tr w:rsidR="00C41F20" w14:paraId="09F69C5D" w14:textId="77777777" w:rsidTr="00C41F20">
        <w:trPr>
          <w:cnfStyle w:val="000000100000" w:firstRow="0" w:lastRow="0" w:firstColumn="0" w:lastColumn="0" w:oddVBand="0" w:evenVBand="0" w:oddHBand="1" w:evenHBand="0"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hideMark/>
          </w:tcPr>
          <w:p w14:paraId="5C4D0011" w14:textId="77777777" w:rsidR="00C41F20" w:rsidRDefault="00C41F20">
            <w:pPr>
              <w:pStyle w:val="TableText"/>
              <w:spacing w:before="60" w:after="60"/>
              <w:ind w:right="-14"/>
            </w:pPr>
            <w:r>
              <w:t>Quiz</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hideMark/>
          </w:tcPr>
          <w:p w14:paraId="11086425" w14:textId="77777777" w:rsidR="00C41F20" w:rsidRDefault="00C41F20">
            <w:pPr>
              <w:pStyle w:val="TableText"/>
              <w:spacing w:before="60" w:after="60"/>
              <w:ind w:left="0" w:right="-14"/>
            </w:pPr>
            <w:r>
              <w:t>20%</w:t>
            </w:r>
          </w:p>
        </w:tc>
      </w:tr>
      <w:tr w:rsidR="00C41F20" w14:paraId="66062BBD" w14:textId="77777777" w:rsidTr="00C41F20">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4D942BF" w14:textId="77777777" w:rsidR="00C41F20" w:rsidRDefault="00C41F20">
            <w:pPr>
              <w:pStyle w:val="TableText"/>
              <w:spacing w:before="60" w:after="60"/>
              <w:ind w:right="-14"/>
            </w:pPr>
            <w:r>
              <w:t>Test</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E2849C" w14:textId="77777777" w:rsidR="00C41F20" w:rsidRDefault="00C41F20">
            <w:pPr>
              <w:pStyle w:val="TableText"/>
              <w:spacing w:before="60" w:after="60"/>
              <w:ind w:left="0" w:right="-14"/>
            </w:pPr>
            <w:r>
              <w:t>30%</w:t>
            </w:r>
          </w:p>
        </w:tc>
      </w:tr>
      <w:tr w:rsidR="00C41F20" w14:paraId="2893E4A8" w14:textId="77777777" w:rsidTr="00C41F20">
        <w:trPr>
          <w:cnfStyle w:val="000000100000" w:firstRow="0" w:lastRow="0" w:firstColumn="0" w:lastColumn="0" w:oddVBand="0" w:evenVBand="0" w:oddHBand="1" w:evenHBand="0"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hideMark/>
          </w:tcPr>
          <w:p w14:paraId="15C8CE0D" w14:textId="77777777" w:rsidR="00C41F20" w:rsidRDefault="00C41F20">
            <w:pPr>
              <w:pStyle w:val="TableText"/>
              <w:spacing w:before="60" w:after="60"/>
              <w:ind w:right="-14"/>
            </w:pPr>
            <w:r>
              <w:t>Exam</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hideMark/>
          </w:tcPr>
          <w:p w14:paraId="53957AC6" w14:textId="77777777" w:rsidR="00C41F20" w:rsidRDefault="00C41F20">
            <w:pPr>
              <w:pStyle w:val="TableText"/>
              <w:spacing w:before="60" w:after="60"/>
              <w:ind w:left="0" w:right="-14"/>
            </w:pPr>
            <w:r>
              <w:t>20%</w:t>
            </w:r>
          </w:p>
        </w:tc>
      </w:tr>
      <w:tr w:rsidR="00C41F20" w14:paraId="08E024ED" w14:textId="77777777" w:rsidTr="00C41F20">
        <w:trPr>
          <w:cnfStyle w:val="000000010000" w:firstRow="0" w:lastRow="0" w:firstColumn="0" w:lastColumn="0" w:oddVBand="0" w:evenVBand="0" w:oddHBand="0" w:evenHBand="1"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hideMark/>
          </w:tcPr>
          <w:p w14:paraId="04086D00" w14:textId="77777777" w:rsidR="00C41F20" w:rsidRDefault="00C41F20">
            <w:pPr>
              <w:pStyle w:val="TableText"/>
              <w:spacing w:before="60" w:after="60"/>
              <w:ind w:right="-14"/>
            </w:pPr>
            <w:r>
              <w:t>Assignment</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hideMark/>
          </w:tcPr>
          <w:p w14:paraId="524A565E" w14:textId="3E08E8AB" w:rsidR="00C41F20" w:rsidRDefault="00D50A93">
            <w:pPr>
              <w:pStyle w:val="TableText"/>
              <w:spacing w:before="60" w:after="60"/>
              <w:ind w:left="0" w:right="-14"/>
            </w:pPr>
            <w:r>
              <w:t>2</w:t>
            </w:r>
            <w:r w:rsidR="00C41F20">
              <w:t>0%</w:t>
            </w:r>
          </w:p>
        </w:tc>
      </w:tr>
      <w:tr w:rsidR="00C41F20" w14:paraId="5AF0E101" w14:textId="77777777" w:rsidTr="00C41F20">
        <w:trPr>
          <w:cnfStyle w:val="000000100000" w:firstRow="0" w:lastRow="0" w:firstColumn="0" w:lastColumn="0" w:oddVBand="0" w:evenVBand="0" w:oddHBand="1" w:evenHBand="0"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9F5443C" w14:textId="77777777" w:rsidR="00C41F20" w:rsidRDefault="00C41F20">
            <w:pPr>
              <w:pStyle w:val="TableText"/>
              <w:spacing w:before="60" w:after="60"/>
              <w:ind w:right="-14"/>
            </w:pPr>
            <w:r>
              <w:t>Additional</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14764BF" w14:textId="77777777" w:rsidR="00C41F20" w:rsidRDefault="00C41F20">
            <w:pPr>
              <w:pStyle w:val="TableText"/>
              <w:spacing w:before="60" w:after="60"/>
              <w:ind w:left="0" w:right="-14"/>
            </w:pPr>
            <w:r>
              <w:t xml:space="preserve">  0%</w:t>
            </w:r>
          </w:p>
        </w:tc>
      </w:tr>
      <w:tr w:rsidR="00C41F20" w14:paraId="70FDAD27" w14:textId="77777777" w:rsidTr="00C41F20">
        <w:trPr>
          <w:cnfStyle w:val="000000010000" w:firstRow="0" w:lastRow="0" w:firstColumn="0" w:lastColumn="0" w:oddVBand="0" w:evenVBand="0" w:oddHBand="0" w:evenHBand="1"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hideMark/>
          </w:tcPr>
          <w:p w14:paraId="65F4D9AC" w14:textId="77777777" w:rsidR="00C41F20" w:rsidRDefault="00C41F20">
            <w:pPr>
              <w:pStyle w:val="TableText"/>
              <w:spacing w:before="60" w:after="60"/>
              <w:ind w:right="-14"/>
            </w:pPr>
            <w:r>
              <w:t>Project</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hideMark/>
          </w:tcPr>
          <w:p w14:paraId="7D4F946A" w14:textId="77777777" w:rsidR="00C41F20" w:rsidRDefault="00C41F20">
            <w:pPr>
              <w:pStyle w:val="TableText"/>
              <w:spacing w:before="60" w:after="60"/>
              <w:ind w:left="0" w:right="-14"/>
            </w:pPr>
            <w:r>
              <w:t>10%</w:t>
            </w:r>
          </w:p>
        </w:tc>
      </w:tr>
    </w:tbl>
    <w:p w14:paraId="4EE89ABE" w14:textId="77777777" w:rsidR="00344295" w:rsidRPr="00C31E7D" w:rsidRDefault="00344295" w:rsidP="002054D1">
      <w:pPr>
        <w:pStyle w:val="Heading1"/>
      </w:pPr>
      <w:r w:rsidRPr="00344295">
        <w:t>Scope</w:t>
      </w:r>
      <w:r w:rsidRPr="00C31E7D">
        <w:t xml:space="preserve"> and Sequence</w:t>
      </w:r>
    </w:p>
    <w:p w14:paraId="4C854251" w14:textId="77777777" w:rsidR="00344295" w:rsidRPr="00CC4ABB" w:rsidRDefault="00344295" w:rsidP="002054D1">
      <w:r w:rsidRPr="00CC4ABB">
        <w:t xml:space="preserve">When you log into the Virtual Classroom, you can view the entire course map, which provides a scope and sequence of all topics you will study. Clicking a lesson’s link in the course map leads to a page listing instructional activities, assignments, and learning objectives specific to that lesson. The units of study are summarized below: </w:t>
      </w:r>
    </w:p>
    <w:p w14:paraId="2F4DE85B" w14:textId="77777777" w:rsidR="000D4702" w:rsidRPr="00CC4ABB" w:rsidRDefault="000D4702" w:rsidP="002054D1">
      <w:pPr>
        <w:sectPr w:rsidR="000D4702" w:rsidRPr="00CC4ABB" w:rsidSect="00477144">
          <w:footerReference w:type="default" r:id="rId11"/>
          <w:pgSz w:w="12240" w:h="15840"/>
          <w:pgMar w:top="1080" w:right="1080" w:bottom="1080" w:left="1080" w:header="0" w:footer="835" w:gutter="0"/>
          <w:cols w:space="720"/>
          <w:docGrid w:linePitch="326"/>
        </w:sectPr>
      </w:pPr>
    </w:p>
    <w:p w14:paraId="5AD7B71C" w14:textId="7F0AC226" w:rsidR="006F44E1" w:rsidRPr="006F44E1" w:rsidRDefault="006F44E1" w:rsidP="006F44E1">
      <w:pPr>
        <w:widowControl/>
        <w:numPr>
          <w:ilvl w:val="0"/>
          <w:numId w:val="13"/>
        </w:numPr>
        <w:spacing w:before="0" w:after="100" w:line="240" w:lineRule="auto"/>
        <w:ind w:left="900" w:right="0" w:hanging="900"/>
        <w:rPr>
          <w:rFonts w:eastAsia="MS Mincho"/>
        </w:rPr>
      </w:pPr>
      <w:r w:rsidRPr="006F44E1">
        <w:rPr>
          <w:rFonts w:eastAsia="MS Mincho"/>
        </w:rPr>
        <w:t>Psychology: History</w:t>
      </w:r>
      <w:r w:rsidR="004B3A57">
        <w:rPr>
          <w:rFonts w:eastAsia="MS Mincho"/>
        </w:rPr>
        <w:t xml:space="preserve"> </w:t>
      </w:r>
      <w:r w:rsidRPr="006F44E1">
        <w:rPr>
          <w:rFonts w:eastAsia="MS Mincho"/>
        </w:rPr>
        <w:t>and Research</w:t>
      </w:r>
    </w:p>
    <w:p w14:paraId="20989506" w14:textId="4BC7C1D8" w:rsidR="006F44E1" w:rsidRPr="006F44E1" w:rsidRDefault="004B3A57" w:rsidP="006F44E1">
      <w:pPr>
        <w:widowControl/>
        <w:numPr>
          <w:ilvl w:val="0"/>
          <w:numId w:val="13"/>
        </w:numPr>
        <w:spacing w:before="0" w:after="100" w:line="240" w:lineRule="auto"/>
        <w:ind w:left="900" w:right="0" w:hanging="900"/>
      </w:pPr>
      <w:r>
        <w:t>The Nervous and Endocrine Systems</w:t>
      </w:r>
    </w:p>
    <w:p w14:paraId="1899D795" w14:textId="69A104CA" w:rsidR="006F44E1" w:rsidRPr="006F44E1" w:rsidRDefault="004B3A57" w:rsidP="006F44E1">
      <w:pPr>
        <w:widowControl/>
        <w:numPr>
          <w:ilvl w:val="0"/>
          <w:numId w:val="13"/>
        </w:numPr>
        <w:spacing w:before="0" w:after="100" w:line="240" w:lineRule="auto"/>
        <w:ind w:left="900" w:right="0" w:hanging="900"/>
      </w:pPr>
      <w:r>
        <w:t>Sensation and Perception</w:t>
      </w:r>
    </w:p>
    <w:p w14:paraId="60F01EC8" w14:textId="0D787D86" w:rsidR="006F44E1" w:rsidRPr="006F44E1" w:rsidRDefault="004B3A57" w:rsidP="006F44E1">
      <w:pPr>
        <w:widowControl/>
        <w:numPr>
          <w:ilvl w:val="0"/>
          <w:numId w:val="13"/>
        </w:numPr>
        <w:spacing w:before="0" w:after="100" w:line="240" w:lineRule="auto"/>
        <w:ind w:left="900" w:right="0" w:hanging="900"/>
      </w:pPr>
      <w:r>
        <w:t>States of Consciousness</w:t>
      </w:r>
    </w:p>
    <w:p w14:paraId="76D9CC93" w14:textId="7F5A7BFA" w:rsidR="006F44E1" w:rsidRPr="006F44E1" w:rsidRDefault="004B3A57" w:rsidP="006F44E1">
      <w:pPr>
        <w:widowControl/>
        <w:numPr>
          <w:ilvl w:val="0"/>
          <w:numId w:val="13"/>
        </w:numPr>
        <w:spacing w:before="0" w:after="100" w:line="240" w:lineRule="auto"/>
        <w:ind w:left="900" w:right="0" w:hanging="900"/>
      </w:pPr>
      <w:r>
        <w:t>Classical and Contemporary Theories of Learning</w:t>
      </w:r>
    </w:p>
    <w:p w14:paraId="1C8A0F27" w14:textId="09A59C19" w:rsidR="006F44E1" w:rsidRDefault="004B3A57" w:rsidP="006F44E1">
      <w:pPr>
        <w:widowControl/>
        <w:numPr>
          <w:ilvl w:val="0"/>
          <w:numId w:val="13"/>
        </w:numPr>
        <w:spacing w:before="0" w:after="100" w:line="240" w:lineRule="auto"/>
        <w:ind w:left="900" w:right="0" w:hanging="900"/>
      </w:pPr>
      <w:r>
        <w:t>Memory and Language</w:t>
      </w:r>
    </w:p>
    <w:p w14:paraId="31623317" w14:textId="546B7C6D" w:rsidR="004B3A57" w:rsidRDefault="004B3A57" w:rsidP="006F44E1">
      <w:pPr>
        <w:widowControl/>
        <w:numPr>
          <w:ilvl w:val="0"/>
          <w:numId w:val="13"/>
        </w:numPr>
        <w:spacing w:before="0" w:after="100" w:line="240" w:lineRule="auto"/>
        <w:ind w:left="900" w:right="0" w:hanging="900"/>
      </w:pPr>
      <w:r>
        <w:t>Intelligence, Motivation, Emotion, and Stress</w:t>
      </w:r>
    </w:p>
    <w:p w14:paraId="3A914374" w14:textId="4A58A781" w:rsidR="004B3A57" w:rsidRDefault="004B3A57" w:rsidP="006F44E1">
      <w:pPr>
        <w:widowControl/>
        <w:numPr>
          <w:ilvl w:val="0"/>
          <w:numId w:val="13"/>
        </w:numPr>
        <w:spacing w:before="0" w:after="100" w:line="240" w:lineRule="auto"/>
        <w:ind w:left="900" w:right="0" w:hanging="900"/>
      </w:pPr>
      <w:r>
        <w:t>Human Growth and Development</w:t>
      </w:r>
    </w:p>
    <w:p w14:paraId="461ECB64" w14:textId="67A60472" w:rsidR="004B3A57" w:rsidRDefault="004B3A57" w:rsidP="006F44E1">
      <w:pPr>
        <w:widowControl/>
        <w:numPr>
          <w:ilvl w:val="0"/>
          <w:numId w:val="13"/>
        </w:numPr>
        <w:spacing w:before="0" w:after="100" w:line="240" w:lineRule="auto"/>
        <w:ind w:left="900" w:right="0" w:hanging="900"/>
      </w:pPr>
      <w:r>
        <w:t>Identity Formation and Personality</w:t>
      </w:r>
    </w:p>
    <w:p w14:paraId="67057C94" w14:textId="3B360B8F" w:rsidR="004B3A57" w:rsidRPr="006F44E1" w:rsidRDefault="004B3A57" w:rsidP="006F44E1">
      <w:pPr>
        <w:widowControl/>
        <w:numPr>
          <w:ilvl w:val="0"/>
          <w:numId w:val="13"/>
        </w:numPr>
        <w:spacing w:before="0" w:after="100" w:line="240" w:lineRule="auto"/>
        <w:ind w:left="900" w:right="0" w:hanging="900"/>
      </w:pPr>
      <w:r>
        <w:t>Abnormal Behaviors, Disorders, and Treatment</w:t>
      </w:r>
    </w:p>
    <w:p w14:paraId="7774066F" w14:textId="77777777" w:rsidR="006F44E1" w:rsidRDefault="006F44E1" w:rsidP="002054D1">
      <w:pPr>
        <w:sectPr w:rsidR="006F44E1" w:rsidSect="006F44E1">
          <w:footerReference w:type="default" r:id="rId12"/>
          <w:type w:val="continuous"/>
          <w:pgSz w:w="12240" w:h="15840"/>
          <w:pgMar w:top="900" w:right="1440" w:bottom="630" w:left="1440" w:header="720" w:footer="720" w:gutter="0"/>
          <w:cols w:num="2" w:space="720"/>
          <w:titlePg/>
          <w:docGrid w:linePitch="360"/>
        </w:sectPr>
      </w:pPr>
    </w:p>
    <w:p w14:paraId="3927C42A" w14:textId="77777777" w:rsidR="00254CC1" w:rsidRPr="00245D67" w:rsidRDefault="00254CC1" w:rsidP="002054D1"/>
    <w:sectPr w:rsidR="00254CC1" w:rsidRPr="00245D67" w:rsidSect="006F44E1">
      <w:type w:val="continuous"/>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0A7B" w14:textId="77777777" w:rsidR="00E1434A" w:rsidRDefault="00E1434A" w:rsidP="002054D1">
      <w:r>
        <w:separator/>
      </w:r>
    </w:p>
  </w:endnote>
  <w:endnote w:type="continuationSeparator" w:id="0">
    <w:p w14:paraId="1D2DA3F5" w14:textId="77777777" w:rsidR="00E1434A" w:rsidRDefault="00E1434A"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4FBF" w14:textId="651F7FCE" w:rsidR="003C64B4" w:rsidRDefault="003C64B4" w:rsidP="002054D1">
    <w:r>
      <w:rPr>
        <w:noProof/>
      </w:rPr>
      <w:drawing>
        <wp:anchor distT="0" distB="0" distL="114300" distR="114300" simplePos="0" relativeHeight="251659264" behindDoc="1" locked="0" layoutInCell="1" allowOverlap="1" wp14:anchorId="5B9A5793" wp14:editId="4B1E7B91">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164730">
      <w:rPr>
        <w:noProof/>
      </w:rPr>
      <w:t>1</w:t>
    </w:r>
    <w:r w:rsidR="00832445" w:rsidRPr="00832445">
      <w:rPr>
        <w:noProof/>
      </w:rPr>
      <w:fldChar w:fldCharType="end"/>
    </w:r>
    <w:r w:rsidR="00D02E30">
      <w:t xml:space="preserve"> | © Edgenuity Inc.</w:t>
    </w:r>
  </w:p>
  <w:p w14:paraId="6DAF3225" w14:textId="77777777" w:rsidR="00254CC1" w:rsidRPr="003C64B4" w:rsidRDefault="00254CC1" w:rsidP="002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C5D9" w14:textId="77777777" w:rsidR="007C3825" w:rsidRDefault="004B30F7">
    <w:pPr>
      <w:pStyle w:val="Footer"/>
    </w:pPr>
    <w:r>
      <w:rPr>
        <w:rFonts w:ascii="Franklin Gothic Book" w:hAnsi="Franklin Gothic Book"/>
        <w:sz w:val="18"/>
        <w:szCs w:val="18"/>
      </w:rPr>
      <w:t xml:space="preserve">Copyright </w:t>
    </w:r>
    <w:r w:rsidRPr="007C3825">
      <w:rPr>
        <w:rFonts w:ascii="Franklin Gothic Book" w:hAnsi="Franklin Gothic Book"/>
        <w:sz w:val="18"/>
        <w:szCs w:val="18"/>
      </w:rPr>
      <w:t>E2020</w:t>
    </w:r>
    <w:r>
      <w:rPr>
        <w:rFonts w:ascii="Franklin Gothic Book" w:hAnsi="Franklin Gothic Book"/>
        <w:sz w:val="18"/>
        <w:szCs w:val="18"/>
      </w:rPr>
      <w:t xml:space="preserve"> </w:t>
    </w:r>
    <w:r w:rsidRPr="007C3825">
      <w:rPr>
        <w:vertAlign w:val="superscript"/>
      </w:rPr>
      <w:t>©</w:t>
    </w:r>
    <w:r w:rsidRPr="007C3825">
      <w:rPr>
        <w:rFonts w:ascii="Franklin Gothic Book" w:hAnsi="Franklin Gothic Book"/>
        <w:sz w:val="18"/>
        <w:szCs w:val="18"/>
      </w:rPr>
      <w:t xml:space="preserve"> Inc</w:t>
    </w:r>
    <w:r>
      <w:t xml:space="preserve">. </w:t>
    </w:r>
  </w:p>
  <w:p w14:paraId="058408B3" w14:textId="77777777" w:rsidR="007C3825" w:rsidRDefault="0016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2482" w14:textId="77777777" w:rsidR="00E1434A" w:rsidRDefault="00E1434A" w:rsidP="002054D1">
      <w:r>
        <w:separator/>
      </w:r>
    </w:p>
  </w:footnote>
  <w:footnote w:type="continuationSeparator" w:id="0">
    <w:p w14:paraId="398AB28E" w14:textId="77777777" w:rsidR="00E1434A" w:rsidRDefault="00E1434A"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2"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18"/>
  </w:num>
  <w:num w:numId="3">
    <w:abstractNumId w:val="17"/>
  </w:num>
  <w:num w:numId="4">
    <w:abstractNumId w:val="10"/>
  </w:num>
  <w:num w:numId="5">
    <w:abstractNumId w:val="7"/>
  </w:num>
  <w:num w:numId="6">
    <w:abstractNumId w:val="3"/>
  </w:num>
  <w:num w:numId="7">
    <w:abstractNumId w:val="0"/>
  </w:num>
  <w:num w:numId="8">
    <w:abstractNumId w:val="2"/>
  </w:num>
  <w:num w:numId="9">
    <w:abstractNumId w:val="16"/>
  </w:num>
  <w:num w:numId="10">
    <w:abstractNumId w:val="20"/>
  </w:num>
  <w:num w:numId="11">
    <w:abstractNumId w:val="12"/>
  </w:num>
  <w:num w:numId="12">
    <w:abstractNumId w:val="13"/>
  </w:num>
  <w:num w:numId="13">
    <w:abstractNumId w:val="11"/>
  </w:num>
  <w:num w:numId="14">
    <w:abstractNumId w:val="4"/>
  </w:num>
  <w:num w:numId="15">
    <w:abstractNumId w:val="19"/>
  </w:num>
  <w:num w:numId="16">
    <w:abstractNumId w:val="1"/>
  </w:num>
  <w:num w:numId="17">
    <w:abstractNumId w:val="15"/>
  </w:num>
  <w:num w:numId="18">
    <w:abstractNumId w:val="8"/>
  </w:num>
  <w:num w:numId="19">
    <w:abstractNumId w:val="8"/>
  </w:num>
  <w:num w:numId="20">
    <w:abstractNumId w:val="1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D4702"/>
    <w:rsid w:val="001452C6"/>
    <w:rsid w:val="00151724"/>
    <w:rsid w:val="00164730"/>
    <w:rsid w:val="0016637D"/>
    <w:rsid w:val="00172C77"/>
    <w:rsid w:val="001D1856"/>
    <w:rsid w:val="001E29C6"/>
    <w:rsid w:val="002054D1"/>
    <w:rsid w:val="00231255"/>
    <w:rsid w:val="00245D67"/>
    <w:rsid w:val="00254CC1"/>
    <w:rsid w:val="002A08A8"/>
    <w:rsid w:val="003101CE"/>
    <w:rsid w:val="00344295"/>
    <w:rsid w:val="00380B89"/>
    <w:rsid w:val="003C64B4"/>
    <w:rsid w:val="003D08D3"/>
    <w:rsid w:val="003D1DFD"/>
    <w:rsid w:val="003E1356"/>
    <w:rsid w:val="00477144"/>
    <w:rsid w:val="004B30F7"/>
    <w:rsid w:val="004B3A57"/>
    <w:rsid w:val="00680CB8"/>
    <w:rsid w:val="006B2EF4"/>
    <w:rsid w:val="006D1CD3"/>
    <w:rsid w:val="006F44E1"/>
    <w:rsid w:val="00717FB7"/>
    <w:rsid w:val="00743008"/>
    <w:rsid w:val="00746ABA"/>
    <w:rsid w:val="007D205E"/>
    <w:rsid w:val="00824240"/>
    <w:rsid w:val="00832445"/>
    <w:rsid w:val="00837811"/>
    <w:rsid w:val="00867BC4"/>
    <w:rsid w:val="00915154"/>
    <w:rsid w:val="009D3A7B"/>
    <w:rsid w:val="009E7AF1"/>
    <w:rsid w:val="00A40F00"/>
    <w:rsid w:val="00AA4E64"/>
    <w:rsid w:val="00B37E61"/>
    <w:rsid w:val="00BC56BB"/>
    <w:rsid w:val="00BE5099"/>
    <w:rsid w:val="00C00C57"/>
    <w:rsid w:val="00C41F20"/>
    <w:rsid w:val="00C80676"/>
    <w:rsid w:val="00C84F16"/>
    <w:rsid w:val="00CC4ABB"/>
    <w:rsid w:val="00CE1D2E"/>
    <w:rsid w:val="00CF3966"/>
    <w:rsid w:val="00CF53BD"/>
    <w:rsid w:val="00D02E30"/>
    <w:rsid w:val="00D50A93"/>
    <w:rsid w:val="00D63B5E"/>
    <w:rsid w:val="00DC7D3A"/>
    <w:rsid w:val="00E1434A"/>
    <w:rsid w:val="00E840A7"/>
    <w:rsid w:val="00EA7655"/>
    <w:rsid w:val="00F23FEF"/>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62689"/>
  <w15:docId w15:val="{21A13349-74A8-451E-9FEC-6FD2CE0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C41F2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591864">
      <w:bodyDiv w:val="1"/>
      <w:marLeft w:val="0"/>
      <w:marRight w:val="0"/>
      <w:marTop w:val="0"/>
      <w:marBottom w:val="0"/>
      <w:divBdr>
        <w:top w:val="none" w:sz="0" w:space="0" w:color="auto"/>
        <w:left w:val="none" w:sz="0" w:space="0" w:color="auto"/>
        <w:bottom w:val="none" w:sz="0" w:space="0" w:color="auto"/>
        <w:right w:val="none" w:sz="0" w:space="0" w:color="auto"/>
      </w:divBdr>
    </w:div>
    <w:div w:id="163737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6c10319e-4fb0-4704-8ea2-11847d2882bb" xsi:nil="true"/>
    <Status xmlns="6c10319e-4fb0-4704-8ea2-11847d2882bb">
      <Value>Completed</Value>
    </Status>
    <_dlc_DocId xmlns="e1e47e27-7bfe-424f-8b6e-385e737415e5">SSSSST3VSX2C-87-7052</_dlc_DocId>
    <_dlc_DocIdUrl xmlns="e1e47e27-7bfe-424f-8b6e-385e737415e5">
      <Url>http://portal.edgenuity.com/ProductManagement/_layouts/15/DocIdRedir.aspx?ID=SSSSST3VSX2C-87-7052</Url>
      <Description>SSSSST3VSX2C-87-7052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8E5172-95CE-4BC5-94ED-2B42AE245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9156D-5E7A-464E-A9B0-0A3157D04528}">
  <ds:schemaRefs>
    <ds:schemaRef ds:uri="http://schemas.microsoft.com/office/2006/documentManagement/types"/>
    <ds:schemaRef ds:uri="e1e47e27-7bfe-424f-8b6e-385e737415e5"/>
    <ds:schemaRef ds:uri="http://purl.org/dc/term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c10319e-4fb0-4704-8ea2-11847d2882bb"/>
  </ds:schemaRefs>
</ds:datastoreItem>
</file>

<file path=customXml/itemProps3.xml><?xml version="1.0" encoding="utf-8"?>
<ds:datastoreItem xmlns:ds="http://schemas.openxmlformats.org/officeDocument/2006/customXml" ds:itemID="{218C6B67-40D3-49AE-92D5-E944CCB75BCD}">
  <ds:schemaRefs>
    <ds:schemaRef ds:uri="http://schemas.microsoft.com/sharepoint/v3/contenttype/forms"/>
  </ds:schemaRefs>
</ds:datastoreItem>
</file>

<file path=customXml/itemProps4.xml><?xml version="1.0" encoding="utf-8"?>
<ds:datastoreItem xmlns:ds="http://schemas.openxmlformats.org/officeDocument/2006/customXml" ds:itemID="{66C53D80-1315-44C3-A6DE-CEC3509B2D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2020-08-27T13:00:00Z</dcterms:created>
  <dcterms:modified xsi:type="dcterms:W3CDTF">2020-08-27T13:00:00Z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0x010100A4509590F4CE56428512992A1991EAFB</vt:lpwstr>
  </property>
  <property fmtid="{D5CDD505-2E9C-101B-9397-08002B2CF9AE}" pid="5" name="_dlc_DocIdItemGuid">
    <vt:lpwstr>1f31fba4-9f3f-4bd0-a631-648d52ddb7e8</vt:lpwstr>
  </property>
</Properties>
</file>